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24B734BA" w:rsidR="009B4AD0" w:rsidRPr="008F3C07" w:rsidRDefault="009B4AD0" w:rsidP="009B4AD0">
      <w:pPr>
        <w:pStyle w:val="3GPPHeader"/>
        <w:spacing w:after="60"/>
        <w:rPr>
          <w:sz w:val="32"/>
          <w:szCs w:val="32"/>
          <w:highlight w:val="yellow"/>
          <w:lang w:val="de-DE"/>
        </w:rPr>
      </w:pPr>
      <w:bookmarkStart w:id="0" w:name="_Hlk485401214"/>
      <w:bookmarkStart w:id="1" w:name="_GoBack"/>
      <w:bookmarkEnd w:id="1"/>
      <w:r w:rsidRPr="008F3C07">
        <w:rPr>
          <w:lang w:val="de-DE"/>
        </w:rPr>
        <w:t>3GPP TSG-RAN WG2 #105</w:t>
      </w:r>
      <w:r w:rsidR="008D7E02" w:rsidRPr="008F3C07">
        <w:rPr>
          <w:lang w:val="de-DE"/>
        </w:rPr>
        <w:t>bis</w:t>
      </w:r>
      <w:r w:rsidRPr="008F3C07">
        <w:rPr>
          <w:lang w:val="de-DE"/>
        </w:rPr>
        <w:tab/>
      </w:r>
      <w:r w:rsidRPr="008F3C07">
        <w:rPr>
          <w:sz w:val="32"/>
          <w:szCs w:val="32"/>
          <w:lang w:val="de-DE"/>
        </w:rPr>
        <w:t xml:space="preserve">Tdoc </w:t>
      </w:r>
      <w:r w:rsidR="00840789" w:rsidRPr="008F3C07">
        <w:rPr>
          <w:sz w:val="32"/>
          <w:szCs w:val="32"/>
          <w:lang w:val="de-DE"/>
        </w:rPr>
        <w:t>R2-1904044</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7DFA8927"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0C4D24" w:rsidRPr="000C4D24">
        <w:rPr>
          <w:sz w:val="22"/>
          <w:szCs w:val="22"/>
          <w:lang w:val="en-US"/>
        </w:rPr>
        <w:t>11.7.2.1</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06851B97"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034FC7">
        <w:rPr>
          <w:sz w:val="22"/>
          <w:szCs w:val="22"/>
        </w:rPr>
        <w:t>Clock type in reference time provisioning</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547A8B47" w14:textId="13A7CDCE" w:rsidR="0060153B" w:rsidRPr="00E157CC" w:rsidRDefault="0060153B" w:rsidP="003E2EF7">
      <w:pPr>
        <w:rPr>
          <w:rFonts w:ascii="Arial" w:hAnsi="Arial" w:cs="Arial"/>
        </w:rPr>
      </w:pPr>
      <w:bookmarkStart w:id="2" w:name="_Toc524946176"/>
      <w:r w:rsidRPr="00E157CC">
        <w:rPr>
          <w:rFonts w:ascii="Arial" w:hAnsi="Arial" w:cs="Arial"/>
        </w:rPr>
        <w:t>This paper addresses the following item in the WID</w:t>
      </w:r>
    </w:p>
    <w:tbl>
      <w:tblPr>
        <w:tblStyle w:val="TableGrid"/>
        <w:tblW w:w="0" w:type="auto"/>
        <w:tblLook w:val="04A0" w:firstRow="1" w:lastRow="0" w:firstColumn="1" w:lastColumn="0" w:noHBand="0" w:noVBand="1"/>
      </w:tblPr>
      <w:tblGrid>
        <w:gridCol w:w="9629"/>
      </w:tblGrid>
      <w:tr w:rsidR="0060153B" w14:paraId="22EC711E" w14:textId="77777777" w:rsidTr="0060153B">
        <w:tc>
          <w:tcPr>
            <w:tcW w:w="9629" w:type="dxa"/>
          </w:tcPr>
          <w:p w14:paraId="45D1F68E" w14:textId="36B595F7" w:rsidR="0060153B" w:rsidRPr="0060153B" w:rsidRDefault="0060153B" w:rsidP="003E2EF7">
            <w:pPr>
              <w:numPr>
                <w:ilvl w:val="0"/>
                <w:numId w:val="36"/>
              </w:numPr>
              <w:overflowPunct w:val="0"/>
              <w:autoSpaceDE w:val="0"/>
              <w:autoSpaceDN w:val="0"/>
              <w:adjustRightInd w:val="0"/>
              <w:spacing w:after="0"/>
              <w:jc w:val="both"/>
              <w:textAlignment w:val="baseline"/>
            </w:pPr>
            <w:r>
              <w:t xml:space="preserve">Specify accurate reference timing delivery from gNB to UE using broadcast and unicast RRC signalling </w:t>
            </w:r>
            <w:r w:rsidRPr="007512F9">
              <w:rPr>
                <w:lang w:val="en-US"/>
              </w:rPr>
              <w:t>(with EUTRA Rel-15 signalling solution as baseline) for synchronization requirements defined in TS 22.104)</w:t>
            </w:r>
            <w:r>
              <w:t xml:space="preserve"> [RAN2].</w:t>
            </w:r>
          </w:p>
        </w:tc>
      </w:tr>
    </w:tbl>
    <w:p w14:paraId="18FC98BB" w14:textId="77777777" w:rsidR="008B2566" w:rsidRDefault="008B2566" w:rsidP="00617CD0">
      <w:pPr>
        <w:spacing w:after="0"/>
        <w:rPr>
          <w:bCs/>
          <w:lang w:val="en-US"/>
        </w:rPr>
      </w:pPr>
    </w:p>
    <w:p w14:paraId="3626DF7E" w14:textId="505A19EC" w:rsidR="00027F0D" w:rsidRPr="00E157CC" w:rsidRDefault="008B2566" w:rsidP="00F4729C">
      <w:pPr>
        <w:rPr>
          <w:rFonts w:ascii="Arial" w:hAnsi="Arial" w:cs="Arial"/>
        </w:rPr>
      </w:pPr>
      <w:r w:rsidRPr="00E157CC">
        <w:rPr>
          <w:rFonts w:ascii="Arial" w:hAnsi="Arial" w:cs="Arial"/>
        </w:rPr>
        <w:t xml:space="preserve">In this paper, we provide a technical overview of the solution options in TR 23.734 v16.0 </w:t>
      </w:r>
      <w:r w:rsidRPr="00E157CC">
        <w:rPr>
          <w:rFonts w:ascii="Arial" w:hAnsi="Arial" w:cs="Arial"/>
        </w:rPr>
        <w:fldChar w:fldCharType="begin"/>
      </w:r>
      <w:r w:rsidRPr="00E157CC">
        <w:rPr>
          <w:rFonts w:ascii="Arial" w:hAnsi="Arial" w:cs="Arial"/>
        </w:rPr>
        <w:instrText xml:space="preserve"> REF _Ref536780377 \r \h </w:instrText>
      </w:r>
      <w:r w:rsidR="00E157CC">
        <w:rPr>
          <w:rFonts w:ascii="Arial" w:hAnsi="Arial" w:cs="Arial"/>
        </w:rPr>
        <w:instrText xml:space="preserve"> \* MERGEFORMAT </w:instrText>
      </w:r>
      <w:r w:rsidRPr="00E157CC">
        <w:rPr>
          <w:rFonts w:ascii="Arial" w:hAnsi="Arial" w:cs="Arial"/>
        </w:rPr>
      </w:r>
      <w:r w:rsidRPr="00E157CC">
        <w:rPr>
          <w:rFonts w:ascii="Arial" w:hAnsi="Arial" w:cs="Arial"/>
        </w:rPr>
        <w:fldChar w:fldCharType="separate"/>
      </w:r>
      <w:r w:rsidRPr="00E157CC">
        <w:rPr>
          <w:rFonts w:ascii="Arial" w:hAnsi="Arial" w:cs="Arial"/>
        </w:rPr>
        <w:t>[2]</w:t>
      </w:r>
      <w:r w:rsidRPr="00E157CC">
        <w:rPr>
          <w:rFonts w:ascii="Arial" w:hAnsi="Arial" w:cs="Arial"/>
        </w:rPr>
        <w:fldChar w:fldCharType="end"/>
      </w:r>
      <w:r w:rsidRPr="00E157CC">
        <w:rPr>
          <w:rFonts w:ascii="Arial" w:hAnsi="Arial" w:cs="Arial"/>
        </w:rPr>
        <w:t xml:space="preserve"> and analyse the RAN impacts of these solutions</w:t>
      </w:r>
      <w:r w:rsidR="00266A38">
        <w:rPr>
          <w:rFonts w:ascii="Arial" w:hAnsi="Arial" w:cs="Arial"/>
        </w:rPr>
        <w:t xml:space="preserve">, in particular related with the clock type </w:t>
      </w:r>
      <w:r w:rsidR="00614A56">
        <w:rPr>
          <w:rFonts w:ascii="Arial" w:hAnsi="Arial" w:cs="Arial"/>
        </w:rPr>
        <w:t xml:space="preserve">in </w:t>
      </w:r>
      <w:r w:rsidR="00266A38">
        <w:rPr>
          <w:rFonts w:ascii="Arial" w:hAnsi="Arial" w:cs="Arial"/>
        </w:rPr>
        <w:t>reference time provisioning</w:t>
      </w:r>
      <w:r w:rsidRPr="00E157CC">
        <w:rPr>
          <w:rFonts w:ascii="Arial" w:hAnsi="Arial" w:cs="Arial"/>
        </w:rPr>
        <w:t xml:space="preserve">.  </w:t>
      </w:r>
      <w:r w:rsidR="005C6136" w:rsidRPr="00E157CC">
        <w:rPr>
          <w:rFonts w:ascii="Arial" w:hAnsi="Arial" w:cs="Arial"/>
          <w:bCs/>
          <w:lang w:val="en-US"/>
        </w:rPr>
        <w:fldChar w:fldCharType="begin"/>
      </w:r>
      <w:r w:rsidR="005C6136" w:rsidRPr="00E157CC">
        <w:rPr>
          <w:rFonts w:ascii="Arial" w:hAnsi="Arial" w:cs="Arial"/>
          <w:lang w:val="en-US"/>
        </w:rPr>
        <w:instrText xml:space="preserve"> TOC \n \h \z \t "Proposal" \c </w:instrText>
      </w:r>
      <w:r w:rsidR="005C6136" w:rsidRPr="00E157CC">
        <w:rPr>
          <w:rFonts w:ascii="Arial" w:hAnsi="Arial" w:cs="Arial"/>
          <w:bCs/>
          <w:lang w:val="en-US"/>
        </w:rPr>
        <w:fldChar w:fldCharType="end"/>
      </w:r>
    </w:p>
    <w:bookmarkEnd w:id="2"/>
    <w:p w14:paraId="0B3BED77" w14:textId="76241AFC" w:rsidR="00841C50" w:rsidRDefault="004C26A1" w:rsidP="00150933">
      <w:pPr>
        <w:pStyle w:val="Heading1"/>
      </w:pPr>
      <w:r>
        <w:t>Discussion</w:t>
      </w:r>
    </w:p>
    <w:p w14:paraId="56934DDF" w14:textId="50AE5D5E" w:rsidR="008B2566" w:rsidRPr="00E157CC" w:rsidRDefault="00C03B2B" w:rsidP="00196F78">
      <w:pPr>
        <w:rPr>
          <w:rFonts w:ascii="Arial" w:hAnsi="Arial" w:cs="Arial"/>
        </w:rPr>
      </w:pPr>
      <w:r w:rsidRPr="00E157CC">
        <w:rPr>
          <w:rFonts w:ascii="Arial" w:hAnsi="Arial" w:cs="Arial"/>
        </w:rPr>
        <w:t>T</w:t>
      </w:r>
      <w:r w:rsidR="00196F78" w:rsidRPr="00E157CC">
        <w:rPr>
          <w:rFonts w:ascii="Arial" w:hAnsi="Arial" w:cs="Arial"/>
        </w:rPr>
        <w:t xml:space="preserve">he SA2 solutions can be </w:t>
      </w:r>
      <w:r w:rsidR="008B2566" w:rsidRPr="00E157CC">
        <w:rPr>
          <w:rFonts w:ascii="Arial" w:hAnsi="Arial" w:cs="Arial"/>
        </w:rPr>
        <w:t xml:space="preserve">categorized into the following </w:t>
      </w:r>
      <w:r w:rsidR="00196F78" w:rsidRPr="00E157CC">
        <w:rPr>
          <w:rFonts w:ascii="Arial" w:hAnsi="Arial" w:cs="Arial"/>
        </w:rPr>
        <w:t xml:space="preserve">two </w:t>
      </w:r>
      <w:r w:rsidR="008B2566" w:rsidRPr="00E157CC">
        <w:rPr>
          <w:rFonts w:ascii="Arial" w:hAnsi="Arial" w:cs="Arial"/>
        </w:rPr>
        <w:t>categories:</w:t>
      </w:r>
    </w:p>
    <w:p w14:paraId="080A298C" w14:textId="270350B2" w:rsidR="008B2566" w:rsidRPr="00E157CC" w:rsidRDefault="00DC5E5B" w:rsidP="00EA7D6B">
      <w:pPr>
        <w:rPr>
          <w:rFonts w:ascii="Arial" w:hAnsi="Arial" w:cs="Arial"/>
        </w:rPr>
      </w:pPr>
      <w:r w:rsidRPr="00E157CC">
        <w:rPr>
          <w:rFonts w:ascii="Arial" w:hAnsi="Arial" w:cs="Arial"/>
          <w:b/>
          <w:u w:val="single"/>
        </w:rPr>
        <w:t>5GS as one time-aware system</w:t>
      </w:r>
      <w:r w:rsidRPr="00E157CC">
        <w:rPr>
          <w:rFonts w:ascii="Arial" w:hAnsi="Arial" w:cs="Arial"/>
        </w:rPr>
        <w:t xml:space="preserve">: </w:t>
      </w:r>
      <w:r w:rsidR="008B2566" w:rsidRPr="00E157CC">
        <w:rPr>
          <w:rFonts w:ascii="Arial" w:hAnsi="Arial" w:cs="Arial"/>
        </w:rPr>
        <w:t>Solution #11 option 3</w:t>
      </w:r>
      <w:r w:rsidRPr="00E157CC">
        <w:rPr>
          <w:rFonts w:ascii="Arial" w:hAnsi="Arial" w:cs="Arial"/>
        </w:rPr>
        <w:t xml:space="preserve"> and </w:t>
      </w:r>
      <w:r w:rsidR="008B2566" w:rsidRPr="00E157CC">
        <w:rPr>
          <w:rFonts w:ascii="Arial" w:hAnsi="Arial" w:cs="Arial"/>
        </w:rPr>
        <w:t>solution #28</w:t>
      </w:r>
      <w:r w:rsidR="006C0432" w:rsidRPr="00E157CC">
        <w:rPr>
          <w:rFonts w:ascii="Arial" w:hAnsi="Arial" w:cs="Arial"/>
        </w:rPr>
        <w:t>.X2</w:t>
      </w:r>
      <w:r w:rsidR="008B2566" w:rsidRPr="00E157CC">
        <w:rPr>
          <w:rFonts w:ascii="Arial" w:hAnsi="Arial" w:cs="Arial"/>
        </w:rPr>
        <w:t xml:space="preserve"> of TR 23.734 from a timing perspective can be considered as falling into a common category since on a high level they all model 5GS as a time-aware system. </w:t>
      </w:r>
    </w:p>
    <w:p w14:paraId="08E8A52C" w14:textId="67355980" w:rsidR="008B2566" w:rsidRPr="00E157CC" w:rsidRDefault="008B2566" w:rsidP="008B2566">
      <w:pPr>
        <w:rPr>
          <w:rFonts w:ascii="Arial" w:hAnsi="Arial" w:cs="Arial"/>
        </w:rPr>
      </w:pPr>
      <w:r w:rsidRPr="00E157CC">
        <w:rPr>
          <w:rFonts w:ascii="Arial" w:hAnsi="Arial" w:cs="Arial"/>
        </w:rPr>
        <w:t xml:space="preserve">The technical aspect of the time-aware system is based on the timing mechanism described in IEEE802.1AS. The basic principle of how time synchronization is achieved is that, as the TSN GM sends its view of time (using SYNC messages) towards slave clock(s), each network element along the way receives the SYNC message and adds a correction to the SYNC message in which the correction is the delay of the SYNC message (i.e., residence time) in this network element. The 5GS acts as a single Time-Aware system, where the residence time is calculated between the external interfaces (e.g., between the translator connected to the TSN bridge on the right, and the translator connected to the End Station on the left). </w:t>
      </w:r>
    </w:p>
    <w:p w14:paraId="60153D22" w14:textId="77777777" w:rsidR="008B2566" w:rsidRPr="00E157CC" w:rsidRDefault="008B2566" w:rsidP="008B2566">
      <w:pPr>
        <w:rPr>
          <w:rFonts w:ascii="Arial" w:hAnsi="Arial" w:cs="Arial"/>
        </w:rPr>
      </w:pPr>
      <w:r w:rsidRPr="00E157CC">
        <w:rPr>
          <w:rFonts w:ascii="Arial" w:hAnsi="Arial" w:cs="Arial"/>
        </w:rPr>
        <w:t>Thus, for the solution of using 5GS as one time-aware system, the correction includes the residence time through the system, i.e., 5G system adds a correction related with the delay of the message when it is transmitted through 5G system. The 5G system relays the “</w:t>
      </w:r>
      <w:proofErr w:type="spellStart"/>
      <w:r w:rsidRPr="00E157CC">
        <w:rPr>
          <w:rFonts w:ascii="Arial" w:hAnsi="Arial" w:cs="Arial"/>
        </w:rPr>
        <w:t>preciseOriginTimestamp</w:t>
      </w:r>
      <w:proofErr w:type="spellEnd"/>
      <w:r w:rsidRPr="00E157CC">
        <w:rPr>
          <w:rFonts w:ascii="Arial" w:hAnsi="Arial" w:cs="Arial"/>
        </w:rPr>
        <w:t xml:space="preserve"> to the end station, and the overall residence time is evaluated at the edges of the 5GS (i.e., UE/Translator and UPF/Translator).</w:t>
      </w:r>
    </w:p>
    <w:bookmarkStart w:id="3" w:name="_MON_1605702845"/>
    <w:bookmarkEnd w:id="3"/>
    <w:p w14:paraId="29D72B60" w14:textId="77777777" w:rsidR="008B2566" w:rsidRDefault="008B2566" w:rsidP="008B2566">
      <w:pPr>
        <w:keepNext/>
      </w:pPr>
      <w:r>
        <w:object w:dxaOrig="9639" w:dyaOrig="2549" w14:anchorId="286AF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29.6pt" o:ole="">
            <v:imagedata r:id="rId13" o:title=""/>
          </v:shape>
          <o:OLEObject Type="Embed" ProgID="Word.Picture.8" ShapeID="_x0000_i1025" DrawAspect="Content" ObjectID="_1615313703" r:id="rId14"/>
        </w:object>
      </w:r>
    </w:p>
    <w:p w14:paraId="3EA7DC8A" w14:textId="77777777" w:rsidR="008B2566" w:rsidRDefault="008B2566" w:rsidP="008B2566">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5G system modelled as a time-aware system</w:t>
      </w:r>
    </w:p>
    <w:p w14:paraId="48C46BBB" w14:textId="77777777" w:rsidR="008B2566" w:rsidRPr="00E157CC" w:rsidRDefault="008B2566" w:rsidP="008B2566">
      <w:pPr>
        <w:rPr>
          <w:rFonts w:ascii="Arial" w:hAnsi="Arial" w:cs="Arial"/>
        </w:rPr>
      </w:pPr>
      <w:r w:rsidRPr="00E157CC">
        <w:rPr>
          <w:rFonts w:ascii="Arial" w:hAnsi="Arial" w:cs="Arial"/>
        </w:rPr>
        <w:t xml:space="preserve">The prerequisite is: </w:t>
      </w:r>
    </w:p>
    <w:p w14:paraId="3265B75B" w14:textId="77777777" w:rsidR="008B2566" w:rsidRPr="00E157CC" w:rsidRDefault="008B2566" w:rsidP="008B2566">
      <w:pPr>
        <w:pStyle w:val="ListParagraph"/>
        <w:numPr>
          <w:ilvl w:val="0"/>
          <w:numId w:val="37"/>
        </w:numPr>
        <w:ind w:leftChars="0"/>
        <w:rPr>
          <w:rFonts w:ascii="Arial" w:hAnsi="Arial" w:cs="Arial"/>
        </w:rPr>
      </w:pPr>
      <w:r w:rsidRPr="00E157CC">
        <w:rPr>
          <w:rFonts w:ascii="Arial" w:hAnsi="Arial" w:cs="Arial"/>
        </w:rPr>
        <w:t>UPF/Translator, gNB and UE/Translator are synchronized to the 5G grandmaster clock;</w:t>
      </w:r>
    </w:p>
    <w:p w14:paraId="0337F069" w14:textId="77777777" w:rsidR="008B2566" w:rsidRPr="00E157CC" w:rsidRDefault="008B2566" w:rsidP="008B2566">
      <w:pPr>
        <w:pStyle w:val="ListParagraph"/>
        <w:numPr>
          <w:ilvl w:val="0"/>
          <w:numId w:val="37"/>
        </w:numPr>
        <w:ind w:leftChars="0"/>
        <w:rPr>
          <w:rFonts w:ascii="Arial" w:hAnsi="Arial" w:cs="Arial"/>
        </w:rPr>
      </w:pPr>
      <w:r w:rsidRPr="00E157CC">
        <w:rPr>
          <w:rFonts w:ascii="Arial" w:hAnsi="Arial" w:cs="Arial"/>
        </w:rPr>
        <w:t>UPF/Translator is also locked to the TSN master clock.</w:t>
      </w:r>
    </w:p>
    <w:p w14:paraId="140E912A" w14:textId="4547BA6C" w:rsidR="008B2566" w:rsidRPr="00E157CC" w:rsidRDefault="008B2566" w:rsidP="008B2566">
      <w:pPr>
        <w:rPr>
          <w:rFonts w:ascii="Arial" w:hAnsi="Arial" w:cs="Arial"/>
          <w:lang w:val="en-US"/>
        </w:rPr>
      </w:pPr>
      <w:bookmarkStart w:id="4" w:name="_Hlk536197517"/>
      <w:r w:rsidRPr="00E157CC">
        <w:rPr>
          <w:rFonts w:ascii="Arial" w:hAnsi="Arial" w:cs="Arial"/>
          <w:lang w:val="en-US"/>
        </w:rPr>
        <w:t xml:space="preserve">The 5GS transparently passes the external PTP message as user plane data. With the assumption that the nodes within 5GS are synchronized, it is possible to know the residence time of this PTP message within the 5G system and add </w:t>
      </w:r>
      <w:r w:rsidRPr="00E157CC">
        <w:rPr>
          <w:rFonts w:ascii="Arial" w:hAnsi="Arial" w:cs="Arial"/>
        </w:rPr>
        <w:t>the residence time within the relay into the "</w:t>
      </w:r>
      <w:proofErr w:type="spellStart"/>
      <w:r w:rsidRPr="00E157CC">
        <w:rPr>
          <w:rFonts w:ascii="Arial" w:hAnsi="Arial" w:cs="Arial"/>
        </w:rPr>
        <w:t>correctionField</w:t>
      </w:r>
      <w:proofErr w:type="spellEnd"/>
      <w:r w:rsidRPr="00E157CC">
        <w:rPr>
          <w:rFonts w:ascii="Arial" w:hAnsi="Arial" w:cs="Arial"/>
        </w:rPr>
        <w:t>" within the header of the PTP message</w:t>
      </w:r>
      <w:r w:rsidRPr="00E157CC">
        <w:rPr>
          <w:rFonts w:ascii="Arial" w:hAnsi="Arial" w:cs="Arial"/>
          <w:lang w:val="en-US"/>
        </w:rPr>
        <w:t>.</w:t>
      </w:r>
      <w:bookmarkEnd w:id="4"/>
    </w:p>
    <w:p w14:paraId="6BC79D2B" w14:textId="0BB1F662" w:rsidR="00087B4B" w:rsidRDefault="00087B4B" w:rsidP="00087B4B">
      <w:pPr>
        <w:pStyle w:val="Observation"/>
        <w:rPr>
          <w:lang w:val="en-US"/>
        </w:rPr>
      </w:pPr>
      <w:bookmarkStart w:id="5" w:name="_Toc4165961"/>
      <w:bookmarkStart w:id="6" w:name="_Toc4404732"/>
      <w:bookmarkStart w:id="7" w:name="_Toc4517425"/>
      <w:bookmarkStart w:id="8" w:name="_Toc4567757"/>
      <w:r>
        <w:t>For solution #11 option 3 and solution #28.X2, gNB only needs to transparently pass the external PTP messages as user plane data.</w:t>
      </w:r>
      <w:bookmarkEnd w:id="5"/>
      <w:bookmarkEnd w:id="6"/>
      <w:bookmarkEnd w:id="7"/>
      <w:bookmarkEnd w:id="8"/>
    </w:p>
    <w:p w14:paraId="29570B07" w14:textId="77F20DD6" w:rsidR="008B2566" w:rsidRPr="00E157CC" w:rsidRDefault="008B2566" w:rsidP="008B2566">
      <w:pPr>
        <w:rPr>
          <w:rFonts w:ascii="Arial" w:hAnsi="Arial" w:cs="Arial"/>
        </w:rPr>
      </w:pPr>
      <w:r w:rsidRPr="00E157CC">
        <w:rPr>
          <w:rFonts w:ascii="Arial" w:hAnsi="Arial" w:cs="Arial"/>
        </w:rPr>
        <w:t xml:space="preserve">For </w:t>
      </w:r>
      <w:r w:rsidR="00BB236B" w:rsidRPr="00E157CC">
        <w:rPr>
          <w:rFonts w:ascii="Arial" w:hAnsi="Arial" w:cs="Arial"/>
        </w:rPr>
        <w:t>all</w:t>
      </w:r>
      <w:r w:rsidRPr="00E157CC">
        <w:rPr>
          <w:rFonts w:ascii="Arial" w:hAnsi="Arial" w:cs="Arial"/>
        </w:rPr>
        <w:t xml:space="preserve"> the above methods, </w:t>
      </w:r>
      <w:proofErr w:type="spellStart"/>
      <w:r w:rsidRPr="00E157CC">
        <w:rPr>
          <w:rFonts w:ascii="Arial" w:hAnsi="Arial" w:cs="Arial"/>
        </w:rPr>
        <w:t>gPTP</w:t>
      </w:r>
      <w:proofErr w:type="spellEnd"/>
      <w:r w:rsidRPr="00E157CC">
        <w:rPr>
          <w:rFonts w:ascii="Arial" w:hAnsi="Arial" w:cs="Arial"/>
        </w:rPr>
        <w:t xml:space="preserve"> time synchronisation messages are transmitted using per-UE unicast transport over the radio interface and require that the UE/Translator, gNB and UPF/Translator are all aware of the 5G clock.</w:t>
      </w:r>
    </w:p>
    <w:p w14:paraId="5B5F78E8" w14:textId="6712CF50" w:rsidR="008B2566" w:rsidRDefault="00087B4B" w:rsidP="007C6DE7">
      <w:pPr>
        <w:pStyle w:val="Observation"/>
      </w:pPr>
      <w:bookmarkStart w:id="9" w:name="_Toc4165962"/>
      <w:bookmarkStart w:id="10" w:name="_Toc4404733"/>
      <w:bookmarkStart w:id="11" w:name="_Toc4517426"/>
      <w:bookmarkStart w:id="12" w:name="_Toc4567758"/>
      <w:r>
        <w:t xml:space="preserve">For solution #11 option 3 and solution #28.X2, UE </w:t>
      </w:r>
      <w:r w:rsidR="00E007EC">
        <w:t>needs to be</w:t>
      </w:r>
      <w:r>
        <w:t xml:space="preserve"> synchronized to </w:t>
      </w:r>
      <w:r w:rsidR="00AF51FD">
        <w:t xml:space="preserve">the </w:t>
      </w:r>
      <w:r>
        <w:t>5G clock.</w:t>
      </w:r>
      <w:bookmarkEnd w:id="9"/>
      <w:bookmarkEnd w:id="10"/>
      <w:bookmarkEnd w:id="11"/>
      <w:bookmarkEnd w:id="12"/>
      <w:r>
        <w:t xml:space="preserve"> </w:t>
      </w:r>
    </w:p>
    <w:p w14:paraId="6521B4AF" w14:textId="0CD1CD33" w:rsidR="007C6DE7" w:rsidRDefault="007C6DE7" w:rsidP="008B2566">
      <w:pPr>
        <w:rPr>
          <w:rFonts w:cs="Arial"/>
        </w:rPr>
      </w:pPr>
    </w:p>
    <w:p w14:paraId="10344532" w14:textId="652CAA84" w:rsidR="008B2566" w:rsidRPr="00E157CC" w:rsidRDefault="005C78F9" w:rsidP="005C78F9">
      <w:pPr>
        <w:rPr>
          <w:rFonts w:ascii="Arial" w:hAnsi="Arial" w:cs="Arial"/>
        </w:rPr>
      </w:pPr>
      <w:r w:rsidRPr="00E157CC">
        <w:rPr>
          <w:rFonts w:ascii="Arial" w:hAnsi="Arial" w:cs="Arial"/>
        </w:rPr>
        <w:t xml:space="preserve">The second category is that </w:t>
      </w:r>
      <w:proofErr w:type="spellStart"/>
      <w:r w:rsidR="008B2566" w:rsidRPr="00E157CC">
        <w:rPr>
          <w:rFonts w:ascii="Arial" w:hAnsi="Arial" w:cs="Arial"/>
          <w:b/>
          <w:u w:val="single"/>
        </w:rPr>
        <w:t>gPTP</w:t>
      </w:r>
      <w:proofErr w:type="spellEnd"/>
      <w:r w:rsidR="008B2566" w:rsidRPr="00E157CC">
        <w:rPr>
          <w:rFonts w:ascii="Arial" w:hAnsi="Arial" w:cs="Arial"/>
          <w:b/>
          <w:u w:val="single"/>
        </w:rPr>
        <w:t xml:space="preserve"> Processed in every 5GS node</w:t>
      </w:r>
      <w:r w:rsidR="00E007EC" w:rsidRPr="00E157CC">
        <w:rPr>
          <w:rFonts w:ascii="Arial" w:hAnsi="Arial" w:cs="Arial"/>
          <w:b/>
          <w:u w:val="single"/>
        </w:rPr>
        <w:t>.</w:t>
      </w:r>
    </w:p>
    <w:p w14:paraId="5F03D2FE" w14:textId="624807F4" w:rsidR="008B2566" w:rsidRPr="00E157CC" w:rsidRDefault="008B2566" w:rsidP="005C78F9">
      <w:pPr>
        <w:pStyle w:val="CommentText"/>
        <w:rPr>
          <w:rFonts w:cs="Arial"/>
          <w:lang w:val="en-US"/>
        </w:rPr>
      </w:pPr>
      <w:r w:rsidRPr="00E157CC">
        <w:rPr>
          <w:rFonts w:cs="Arial"/>
        </w:rPr>
        <w:t>In this second category of the solutions, all nodes in the 5GS, process the IEEE 802.1AS information. The nodes regenerate the timestamp, that would imply a deviation from IEEE 802.</w:t>
      </w:r>
      <w:r w:rsidR="005C78F9" w:rsidRPr="00E157CC">
        <w:rPr>
          <w:rFonts w:cs="Arial"/>
        </w:rPr>
        <w:t xml:space="preserve"> </w:t>
      </w:r>
      <w:r w:rsidRPr="00E157CC">
        <w:rPr>
          <w:rFonts w:cs="Arial"/>
        </w:rPr>
        <w:t xml:space="preserve">In our understanding and interpretation, solution 11 option 2 falls into the second subcase. In more detail, the UPF implements a PTP Relay Instance, and the gNB implements a PTP End Instance that regenerates the TSN timing information received from the TSN master clock via the UPF or via underlying transport network. gNB then utilizes its fine-frame structure (e.g. below PHY symbol level) via 5G specific signalling, e.g. via 5G broadcast/5G unicast frame structure, to convey precise TSN timing to the UE.  Finally, the UE implements a PTP instance that acts as GM towards the connected TSN device. </w:t>
      </w:r>
    </w:p>
    <w:bookmarkStart w:id="13" w:name="_MON_1587198493"/>
    <w:bookmarkEnd w:id="13"/>
    <w:p w14:paraId="30C24B44" w14:textId="77777777" w:rsidR="008B2566" w:rsidRDefault="008B2566" w:rsidP="008B2566">
      <w:pPr>
        <w:pStyle w:val="TH"/>
      </w:pPr>
      <w:r>
        <w:object w:dxaOrig="6916" w:dyaOrig="4201" w14:anchorId="15198C9E">
          <v:shape id="_x0000_i1026" type="#_x0000_t75" style="width:345.6pt;height:208.5pt" o:ole="">
            <v:imagedata r:id="rId15" o:title=""/>
          </v:shape>
          <o:OLEObject Type="Embed" ProgID="Word.Picture.8" ShapeID="_x0000_i1026" DrawAspect="Content" ObjectID="_1615313704" r:id="rId16"/>
        </w:object>
      </w:r>
    </w:p>
    <w:p w14:paraId="28CE463F" w14:textId="77777777" w:rsidR="008B2566" w:rsidRDefault="008B2566" w:rsidP="008B2566">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Termination of </w:t>
      </w:r>
      <w:proofErr w:type="spellStart"/>
      <w:r>
        <w:t>gPTP</w:t>
      </w:r>
      <w:proofErr w:type="spellEnd"/>
      <w:r>
        <w:t xml:space="preserve"> message at gNB/UE</w:t>
      </w:r>
    </w:p>
    <w:p w14:paraId="4BD572F3" w14:textId="276E6FD9" w:rsidR="005C78F9" w:rsidRDefault="005C78F9" w:rsidP="005C78F9">
      <w:pPr>
        <w:pStyle w:val="Observation"/>
      </w:pPr>
      <w:bookmarkStart w:id="14" w:name="_Toc4165963"/>
      <w:bookmarkStart w:id="15" w:name="_Toc4404734"/>
      <w:bookmarkStart w:id="16" w:name="_Toc4517427"/>
      <w:bookmarkStart w:id="17" w:name="_Toc4567759"/>
      <w:r>
        <w:t xml:space="preserve">For solution #11 option 2, </w:t>
      </w:r>
      <w:r w:rsidR="00254899">
        <w:rPr>
          <w:lang/>
        </w:rPr>
        <w:t>gNB</w:t>
      </w:r>
      <w:r>
        <w:t xml:space="preserve"> needs to be synchronized to the TSN clock.</w:t>
      </w:r>
      <w:bookmarkEnd w:id="14"/>
      <w:bookmarkEnd w:id="15"/>
      <w:bookmarkEnd w:id="16"/>
      <w:bookmarkEnd w:id="17"/>
      <w:r>
        <w:t xml:space="preserve"> </w:t>
      </w:r>
    </w:p>
    <w:p w14:paraId="7490DB80" w14:textId="77777777" w:rsidR="00240D81" w:rsidRDefault="00240D81" w:rsidP="003508E7">
      <w:pPr>
        <w:pStyle w:val="Proposal"/>
        <w:ind w:left="1710" w:hanging="1710"/>
      </w:pPr>
    </w:p>
    <w:p w14:paraId="5C8257BA" w14:textId="09B2C656" w:rsidR="00CB0CBB" w:rsidRPr="00E157CC" w:rsidRDefault="00CB0CBB" w:rsidP="00AC5974">
      <w:pPr>
        <w:jc w:val="both"/>
        <w:rPr>
          <w:rFonts w:ascii="Arial" w:eastAsia="Times New Roman" w:hAnsi="Arial" w:cs="Arial"/>
          <w:lang w:eastAsia="zh-CN"/>
        </w:rPr>
      </w:pPr>
      <w:r w:rsidRPr="00E157CC">
        <w:rPr>
          <w:rFonts w:ascii="Arial" w:eastAsia="Times New Roman" w:hAnsi="Arial" w:cs="Arial"/>
          <w:lang w:eastAsia="zh-CN"/>
        </w:rPr>
        <w:t>In the LTE baseline, we can specify the time info type to indicate whether the time is a GPS time or a local time</w:t>
      </w:r>
      <w:r w:rsidR="00942B43" w:rsidRPr="00E157CC">
        <w:rPr>
          <w:rFonts w:ascii="Arial" w:eastAsia="Times New Roman" w:hAnsi="Arial" w:cs="Arial"/>
          <w:lang w:eastAsia="zh-CN"/>
        </w:rPr>
        <w:t>, see TS 36.331 v15.4</w:t>
      </w:r>
      <w:r w:rsidR="009C4F82" w:rsidRPr="00E157CC">
        <w:rPr>
          <w:rFonts w:ascii="Arial" w:eastAsia="Times New Roman" w:hAnsi="Arial" w:cs="Arial"/>
          <w:lang w:eastAsia="zh-CN"/>
        </w:rPr>
        <w:t>.</w:t>
      </w:r>
      <w:r w:rsidR="00942B43" w:rsidRPr="00E157CC">
        <w:rPr>
          <w:rFonts w:ascii="Arial" w:eastAsia="Times New Roman" w:hAnsi="Arial" w:cs="Arial"/>
          <w:lang w:eastAsia="zh-CN"/>
        </w:rPr>
        <w:t>0</w:t>
      </w:r>
      <w:r w:rsidRPr="00E157CC">
        <w:rPr>
          <w:rFonts w:ascii="Arial" w:eastAsia="Times New Roman" w:hAnsi="Arial" w:cs="Arial"/>
          <w:lang w:eastAsia="zh-CN"/>
        </w:rPr>
        <w:t xml:space="preserve">. In </w:t>
      </w:r>
      <w:r w:rsidR="009C4F82" w:rsidRPr="00E157CC">
        <w:rPr>
          <w:rFonts w:ascii="Arial" w:eastAsia="Times New Roman" w:hAnsi="Arial" w:cs="Arial"/>
          <w:lang w:eastAsia="zh-CN"/>
        </w:rPr>
        <w:t>a</w:t>
      </w:r>
      <w:r w:rsidRPr="00E157CC">
        <w:rPr>
          <w:rFonts w:ascii="Arial" w:eastAsia="Times New Roman" w:hAnsi="Arial" w:cs="Arial"/>
          <w:lang w:eastAsia="zh-CN"/>
        </w:rPr>
        <w:t xml:space="preserve"> similar fashion, NR </w:t>
      </w:r>
      <w:r w:rsidR="008C4A15">
        <w:rPr>
          <w:rFonts w:ascii="Arial" w:eastAsia="Times New Roman" w:hAnsi="Arial" w:cs="Arial"/>
          <w:lang w:eastAsia="zh-CN"/>
        </w:rPr>
        <w:t xml:space="preserve">can also </w:t>
      </w:r>
      <w:r w:rsidRPr="00E157CC">
        <w:rPr>
          <w:rFonts w:ascii="Arial" w:eastAsia="Times New Roman" w:hAnsi="Arial" w:cs="Arial"/>
          <w:lang w:eastAsia="zh-CN"/>
        </w:rPr>
        <w:t>indicate the clock type</w:t>
      </w:r>
      <w:r w:rsidR="00240D81" w:rsidRPr="00E157CC">
        <w:rPr>
          <w:rFonts w:ascii="Arial" w:eastAsia="Times New Roman" w:hAnsi="Arial" w:cs="Arial"/>
          <w:lang w:eastAsia="zh-CN"/>
        </w:rPr>
        <w:t xml:space="preserve">, i.e., whether it is a </w:t>
      </w:r>
      <w:r w:rsidR="00691F2D" w:rsidRPr="00E157CC">
        <w:rPr>
          <w:rFonts w:ascii="Arial" w:eastAsia="Times New Roman" w:hAnsi="Arial" w:cs="Arial"/>
          <w:lang w:eastAsia="zh-CN"/>
        </w:rPr>
        <w:t>TSN time or a local 5G time</w:t>
      </w:r>
      <w:r w:rsidRPr="00E157CC">
        <w:rPr>
          <w:rFonts w:ascii="Arial" w:eastAsia="Times New Roman" w:hAnsi="Arial" w:cs="Arial"/>
          <w:lang w:eastAsia="zh-CN"/>
        </w:rPr>
        <w:t>.</w:t>
      </w:r>
    </w:p>
    <w:p w14:paraId="004FED2E" w14:textId="082DBBA1" w:rsidR="00691F2D" w:rsidRDefault="00691F2D" w:rsidP="00691F2D">
      <w:pPr>
        <w:pStyle w:val="Observation"/>
      </w:pPr>
      <w:bookmarkStart w:id="18" w:name="_Toc4165964"/>
      <w:bookmarkStart w:id="19" w:name="_Toc4404735"/>
      <w:bookmarkStart w:id="20" w:name="_Toc4517428"/>
      <w:bookmarkStart w:id="21" w:name="_Toc4567760"/>
      <w:r>
        <w:t xml:space="preserve">The LTE baseline is </w:t>
      </w:r>
      <w:r w:rsidR="0085539A">
        <w:t>enough</w:t>
      </w:r>
      <w:r>
        <w:t xml:space="preserve"> to </w:t>
      </w:r>
      <w:r w:rsidR="004F1F0B">
        <w:t xml:space="preserve">meet the (signalling-aspect) requirement on reference time provisioning from gNB to UE </w:t>
      </w:r>
      <w:r>
        <w:t>for any of SA2 solutions.</w:t>
      </w:r>
      <w:bookmarkEnd w:id="18"/>
      <w:bookmarkEnd w:id="19"/>
      <w:bookmarkEnd w:id="20"/>
      <w:bookmarkEnd w:id="21"/>
      <w:r>
        <w:t xml:space="preserve"> </w:t>
      </w:r>
    </w:p>
    <w:p w14:paraId="7A5D74A8" w14:textId="77777777" w:rsidR="0085539A" w:rsidRDefault="0085539A" w:rsidP="00AC5974">
      <w:pPr>
        <w:jc w:val="both"/>
        <w:rPr>
          <w:rFonts w:ascii="Arial" w:eastAsia="Times New Roman" w:hAnsi="Arial" w:cs="Arial"/>
          <w:lang w:eastAsia="zh-CN"/>
        </w:rPr>
      </w:pPr>
    </w:p>
    <w:p w14:paraId="34461993" w14:textId="06F5F997" w:rsidR="00691F2D" w:rsidRDefault="0085539A" w:rsidP="00AC5974">
      <w:pPr>
        <w:jc w:val="both"/>
        <w:rPr>
          <w:rFonts w:ascii="Arial" w:eastAsia="Times New Roman" w:hAnsi="Arial" w:cs="Arial"/>
          <w:lang w:eastAsia="zh-CN"/>
        </w:rPr>
      </w:pPr>
      <w:r>
        <w:rPr>
          <w:rFonts w:ascii="Arial" w:eastAsia="Times New Roman" w:hAnsi="Arial" w:cs="Arial"/>
          <w:lang w:eastAsia="zh-CN"/>
        </w:rPr>
        <w:t xml:space="preserve">However, it is not clear yet whether SA2 would support </w:t>
      </w:r>
      <w:r w:rsidR="00C078F6">
        <w:rPr>
          <w:rFonts w:ascii="Arial" w:eastAsia="Times New Roman" w:hAnsi="Arial" w:cs="Arial"/>
          <w:lang w:eastAsia="zh-CN"/>
        </w:rPr>
        <w:t xml:space="preserve">which </w:t>
      </w:r>
      <w:r>
        <w:rPr>
          <w:rFonts w:ascii="Arial" w:eastAsia="Times New Roman" w:hAnsi="Arial" w:cs="Arial"/>
          <w:lang w:eastAsia="zh-CN"/>
        </w:rPr>
        <w:t xml:space="preserve">one of them or both. We propose to wait till SA2 progress to decide whether we need </w:t>
      </w:r>
      <w:r w:rsidR="00B9018E">
        <w:rPr>
          <w:rFonts w:ascii="Arial" w:eastAsia="Times New Roman" w:hAnsi="Arial" w:cs="Arial"/>
          <w:lang w:eastAsia="zh-CN"/>
        </w:rPr>
        <w:t>a</w:t>
      </w:r>
      <w:r>
        <w:rPr>
          <w:rFonts w:ascii="Arial" w:eastAsia="Times New Roman" w:hAnsi="Arial" w:cs="Arial"/>
          <w:lang w:eastAsia="zh-CN"/>
        </w:rPr>
        <w:t xml:space="preserve"> similar indication </w:t>
      </w:r>
    </w:p>
    <w:p w14:paraId="3C255AEA" w14:textId="311209AF" w:rsidR="00CB0CBB" w:rsidRDefault="0085539A" w:rsidP="00CB0CBB">
      <w:pPr>
        <w:pStyle w:val="Proposal"/>
        <w:numPr>
          <w:ilvl w:val="0"/>
          <w:numId w:val="3"/>
        </w:numPr>
      </w:pPr>
      <w:bookmarkStart w:id="22" w:name="_Toc4165968"/>
      <w:bookmarkStart w:id="23" w:name="_Toc4404736"/>
      <w:bookmarkStart w:id="24" w:name="_Toc4517429"/>
      <w:bookmarkStart w:id="25" w:name="_Toc2957359"/>
      <w:bookmarkStart w:id="26" w:name="_Toc2959963"/>
      <w:bookmarkStart w:id="27" w:name="_Toc2960022"/>
      <w:bookmarkStart w:id="28" w:name="_Toc3295262"/>
      <w:bookmarkStart w:id="29" w:name="_Toc4141986"/>
      <w:bookmarkStart w:id="30" w:name="_Toc4142060"/>
      <w:bookmarkStart w:id="31" w:name="_Toc4142132"/>
      <w:r>
        <w:t>Wait till SA2 progress to decide whether to s</w:t>
      </w:r>
      <w:r w:rsidR="00CB0CBB">
        <w:t>upport indication of the clock type in RRC</w:t>
      </w:r>
      <w:r w:rsidR="00DB01C2">
        <w:t>-unicast</w:t>
      </w:r>
      <w:r w:rsidR="00CB0CBB">
        <w:t xml:space="preserve">/SIB </w:t>
      </w:r>
      <w:bookmarkEnd w:id="22"/>
      <w:bookmarkEnd w:id="23"/>
      <w:r w:rsidR="00385EA4">
        <w:t>reference clock provisioning.</w:t>
      </w:r>
      <w:bookmarkEnd w:id="24"/>
      <w:r w:rsidR="00385EA4">
        <w:t xml:space="preserve"> </w:t>
      </w:r>
    </w:p>
    <w:bookmarkEnd w:id="25"/>
    <w:bookmarkEnd w:id="26"/>
    <w:bookmarkEnd w:id="27"/>
    <w:bookmarkEnd w:id="28"/>
    <w:bookmarkEnd w:id="29"/>
    <w:bookmarkEnd w:id="30"/>
    <w:bookmarkEnd w:id="31"/>
    <w:p w14:paraId="26A0FF3F" w14:textId="77777777" w:rsidR="00B67B0C" w:rsidRPr="001B5150" w:rsidRDefault="00B67B0C" w:rsidP="00AC5974">
      <w:pPr>
        <w:jc w:val="both"/>
        <w:rPr>
          <w:rFonts w:ascii="Arial" w:eastAsia="Times New Roman" w:hAnsi="Arial" w:cs="Arial"/>
          <w:lang w:eastAsia="zh-CN"/>
        </w:rPr>
      </w:pPr>
    </w:p>
    <w:p w14:paraId="6897B153" w14:textId="17FACF3D" w:rsidR="008164C5" w:rsidRDefault="00F875D1" w:rsidP="00F52DE3">
      <w:pPr>
        <w:pStyle w:val="Heading1"/>
        <w:jc w:val="both"/>
      </w:pPr>
      <w:r w:rsidRPr="00EE517B">
        <w:t>Conclusion</w:t>
      </w:r>
    </w:p>
    <w:p w14:paraId="0BED0B17" w14:textId="3637C349" w:rsidR="00E62B62" w:rsidRDefault="00E62B62" w:rsidP="00E62B62">
      <w:pPr>
        <w:rPr>
          <w:rFonts w:ascii="Arial" w:hAnsi="Arial" w:cs="Arial"/>
        </w:rPr>
      </w:pPr>
      <w:r w:rsidRPr="004F2EEA">
        <w:rPr>
          <w:rFonts w:ascii="Arial" w:hAnsi="Arial" w:cs="Arial"/>
        </w:rPr>
        <w:t>The following observations have been made:</w:t>
      </w:r>
    </w:p>
    <w:p w14:paraId="249689DB" w14:textId="77777777" w:rsidR="00BE117C" w:rsidRDefault="00552E75">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BE117C" w:rsidRPr="00E403C2">
        <w:t>Observation 1</w:t>
      </w:r>
      <w:r w:rsidR="00BE117C">
        <w:rPr>
          <w:rFonts w:asciiTheme="minorHAnsi" w:eastAsiaTheme="minorEastAsia" w:hAnsiTheme="minorHAnsi" w:cstheme="minorBidi"/>
          <w:b w:val="0"/>
          <w:sz w:val="22"/>
        </w:rPr>
        <w:tab/>
      </w:r>
      <w:r w:rsidR="00BE117C">
        <w:t>For solution #11 option 3 and solution #28.X2, gNB only needs to transparently pass the external PTP messages as user plane data.</w:t>
      </w:r>
    </w:p>
    <w:p w14:paraId="3E336276" w14:textId="77777777" w:rsidR="00BE117C" w:rsidRDefault="00BE117C">
      <w:pPr>
        <w:pStyle w:val="TOC1"/>
        <w:rPr>
          <w:rFonts w:asciiTheme="minorHAnsi" w:eastAsiaTheme="minorEastAsia" w:hAnsiTheme="minorHAnsi" w:cstheme="minorBidi"/>
          <w:b w:val="0"/>
          <w:sz w:val="22"/>
        </w:rPr>
      </w:pPr>
      <w:r w:rsidRPr="00E403C2">
        <w:t>Observation 2</w:t>
      </w:r>
      <w:r>
        <w:rPr>
          <w:rFonts w:asciiTheme="minorHAnsi" w:eastAsiaTheme="minorEastAsia" w:hAnsiTheme="minorHAnsi" w:cstheme="minorBidi"/>
          <w:b w:val="0"/>
          <w:sz w:val="22"/>
        </w:rPr>
        <w:tab/>
      </w:r>
      <w:r>
        <w:t>For solution #11 option 3 and solution #28.X2, UE needs to be synchronized to the 5G clock.</w:t>
      </w:r>
    </w:p>
    <w:p w14:paraId="545522C8" w14:textId="77777777" w:rsidR="00BE117C" w:rsidRDefault="00BE117C">
      <w:pPr>
        <w:pStyle w:val="TOC1"/>
        <w:rPr>
          <w:rFonts w:asciiTheme="minorHAnsi" w:eastAsiaTheme="minorEastAsia" w:hAnsiTheme="minorHAnsi" w:cstheme="minorBidi"/>
          <w:b w:val="0"/>
          <w:sz w:val="22"/>
        </w:rPr>
      </w:pPr>
      <w:r w:rsidRPr="00E403C2">
        <w:t>Observation 3</w:t>
      </w:r>
      <w:r>
        <w:rPr>
          <w:rFonts w:asciiTheme="minorHAnsi" w:eastAsiaTheme="minorEastAsia" w:hAnsiTheme="minorHAnsi" w:cstheme="minorBidi"/>
          <w:b w:val="0"/>
          <w:sz w:val="22"/>
        </w:rPr>
        <w:tab/>
      </w:r>
      <w:r>
        <w:t>For solution #11 option 2, UE needs to be synchronized to the TSN clock.</w:t>
      </w:r>
    </w:p>
    <w:p w14:paraId="61242B4B" w14:textId="77777777" w:rsidR="00BE117C" w:rsidRDefault="00BE117C">
      <w:pPr>
        <w:pStyle w:val="TOC1"/>
        <w:rPr>
          <w:rFonts w:asciiTheme="minorHAnsi" w:eastAsiaTheme="minorEastAsia" w:hAnsiTheme="minorHAnsi" w:cstheme="minorBidi"/>
          <w:b w:val="0"/>
          <w:sz w:val="22"/>
        </w:rPr>
      </w:pPr>
      <w:r w:rsidRPr="00E403C2">
        <w:t>Observation 4</w:t>
      </w:r>
      <w:r>
        <w:rPr>
          <w:rFonts w:asciiTheme="minorHAnsi" w:eastAsiaTheme="minorEastAsia" w:hAnsiTheme="minorHAnsi" w:cstheme="minorBidi"/>
          <w:b w:val="0"/>
          <w:sz w:val="22"/>
        </w:rPr>
        <w:tab/>
      </w:r>
      <w:r>
        <w:t>The LTE baseline is enough to meet the (signalling-aspect) requirement on reference time provisioning from gNB to UE for any of SA2 solutions.</w:t>
      </w:r>
    </w:p>
    <w:p w14:paraId="144B8A35" w14:textId="699F6FF2" w:rsidR="00552E75" w:rsidRPr="00E62B62" w:rsidRDefault="00552E75" w:rsidP="00552E75">
      <w:pPr>
        <w:rPr>
          <w:rFonts w:ascii="Arial" w:hAnsi="Arial" w:cs="Arial"/>
        </w:rPr>
      </w:pPr>
      <w:r>
        <w:rPr>
          <w:b/>
          <w:bCs/>
        </w:rPr>
        <w:fldChar w:fldCharType="end"/>
      </w:r>
    </w:p>
    <w:p w14:paraId="6ACC7177" w14:textId="72EA4A6D" w:rsidR="001D5F62" w:rsidRPr="004F2EEA" w:rsidRDefault="001D5F62" w:rsidP="00052670">
      <w:pPr>
        <w:rPr>
          <w:rFonts w:ascii="Arial" w:hAnsi="Arial" w:cs="Arial"/>
          <w:b/>
          <w:bCs/>
          <w:rtl/>
        </w:rPr>
      </w:pPr>
      <w:bookmarkStart w:id="32" w:name="_Toc528850436"/>
      <w:bookmarkStart w:id="33" w:name="_Toc528850447"/>
      <w:bookmarkStart w:id="34" w:name="_Toc528850496"/>
      <w:bookmarkStart w:id="35" w:name="_Toc528850518"/>
      <w:bookmarkStart w:id="36" w:name="_Toc528853699"/>
      <w:bookmarkStart w:id="37" w:name="_Toc785813"/>
      <w:r w:rsidRPr="004F2EEA">
        <w:rPr>
          <w:rFonts w:ascii="Arial" w:hAnsi="Arial" w:cs="Arial"/>
        </w:rPr>
        <w:t>Based on the discussion above, we propose the following:</w:t>
      </w:r>
      <w:bookmarkEnd w:id="32"/>
      <w:bookmarkEnd w:id="33"/>
      <w:bookmarkEnd w:id="34"/>
      <w:bookmarkEnd w:id="35"/>
      <w:bookmarkEnd w:id="36"/>
      <w:bookmarkEnd w:id="37"/>
    </w:p>
    <w:p w14:paraId="5EE68D99" w14:textId="77777777" w:rsidR="004C3746" w:rsidRDefault="00552E75">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rsidR="004C3746">
        <w:t>Proposal 1</w:t>
      </w:r>
      <w:r w:rsidR="004C3746">
        <w:rPr>
          <w:rFonts w:asciiTheme="minorHAnsi" w:eastAsiaTheme="minorEastAsia" w:hAnsiTheme="minorHAnsi" w:cstheme="minorBidi"/>
          <w:b w:val="0"/>
          <w:sz w:val="22"/>
        </w:rPr>
        <w:tab/>
      </w:r>
      <w:r w:rsidR="004C3746">
        <w:t>Wait till SA2 progress to decide whether to support indication of the clock type in RRC-unicast/SIB reference clock provisioning.</w:t>
      </w:r>
    </w:p>
    <w:p w14:paraId="37D3CF69" w14:textId="743636F0" w:rsidR="00F52DE3" w:rsidRDefault="00552E75" w:rsidP="00157123">
      <w:pPr>
        <w:pStyle w:val="Proposal"/>
      </w:pPr>
      <w:r>
        <w:rPr>
          <w:b w:val="0"/>
          <w:bCs w:val="0"/>
        </w:rPr>
        <w:fldChar w:fldCharType="end"/>
      </w:r>
    </w:p>
    <w:sectPr w:rsidR="00F52DE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FFDE5" w14:textId="77777777" w:rsidR="003A168B" w:rsidRDefault="003A168B">
      <w:r>
        <w:separator/>
      </w:r>
    </w:p>
  </w:endnote>
  <w:endnote w:type="continuationSeparator" w:id="0">
    <w:p w14:paraId="4472BFD7" w14:textId="77777777" w:rsidR="003A168B" w:rsidRDefault="003A168B">
      <w:r>
        <w:continuationSeparator/>
      </w:r>
    </w:p>
  </w:endnote>
  <w:endnote w:type="continuationNotice" w:id="1">
    <w:p w14:paraId="220E8FA1" w14:textId="77777777" w:rsidR="003A168B" w:rsidRDefault="003A1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24118" w14:textId="77777777" w:rsidR="003A168B" w:rsidRDefault="003A168B">
      <w:r>
        <w:separator/>
      </w:r>
    </w:p>
  </w:footnote>
  <w:footnote w:type="continuationSeparator" w:id="0">
    <w:p w14:paraId="319CE983" w14:textId="77777777" w:rsidR="003A168B" w:rsidRDefault="003A168B">
      <w:r>
        <w:continuationSeparator/>
      </w:r>
    </w:p>
  </w:footnote>
  <w:footnote w:type="continuationNotice" w:id="1">
    <w:p w14:paraId="6B66CD80" w14:textId="77777777" w:rsidR="003A168B" w:rsidRDefault="003A16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28C4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38D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C09BC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15B56"/>
    <w:multiLevelType w:val="hybridMultilevel"/>
    <w:tmpl w:val="FC54D4D4"/>
    <w:lvl w:ilvl="0" w:tplc="7C02EB3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8B0C0C"/>
    <w:multiLevelType w:val="hybridMultilevel"/>
    <w:tmpl w:val="B7D6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864EF024"/>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CB60BF"/>
    <w:multiLevelType w:val="hybridMultilevel"/>
    <w:tmpl w:val="82384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96524CB6"/>
    <w:lvl w:ilvl="0" w:tplc="E10ADCAA">
      <w:start w:val="1"/>
      <w:numFmt w:val="decimal"/>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9" w15:restartNumberingAfterBreak="0">
    <w:nsid w:val="572573A0"/>
    <w:multiLevelType w:val="hybridMultilevel"/>
    <w:tmpl w:val="03E6E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A4183"/>
    <w:multiLevelType w:val="hybridMultilevel"/>
    <w:tmpl w:val="E5C0A4A4"/>
    <w:lvl w:ilvl="0" w:tplc="137A71B6">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2"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8124BB5"/>
    <w:multiLevelType w:val="hybridMultilevel"/>
    <w:tmpl w:val="44865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AD63D4"/>
    <w:multiLevelType w:val="hybridMultilevel"/>
    <w:tmpl w:val="FE2A2F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FF4F0B"/>
    <w:multiLevelType w:val="hybridMultilevel"/>
    <w:tmpl w:val="DC08CF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34C7CA">
      <w:start w:val="1"/>
      <w:numFmt w:val="bullet"/>
      <w:lvlText w:val="—"/>
      <w:lvlJc w:val="left"/>
      <w:pPr>
        <w:tabs>
          <w:tab w:val="num" w:pos="2160"/>
        </w:tabs>
        <w:ind w:left="2160" w:hanging="360"/>
      </w:pPr>
      <w:rPr>
        <w:rFonts w:ascii="Ericsson Hilda Light" w:hAnsi="Ericsson Hilda Light" w:hint="default"/>
      </w:rPr>
    </w:lvl>
    <w:lvl w:ilvl="3" w:tplc="04090001">
      <w:start w:val="1"/>
      <w:numFmt w:val="bullet"/>
      <w:lvlText w:val=""/>
      <w:lvlJc w:val="left"/>
      <w:pPr>
        <w:tabs>
          <w:tab w:val="num" w:pos="2880"/>
        </w:tabs>
        <w:ind w:left="2880" w:hanging="360"/>
      </w:pPr>
      <w:rPr>
        <w:rFonts w:ascii="Symbol" w:hAnsi="Symbol" w:hint="default"/>
      </w:rPr>
    </w:lvl>
    <w:lvl w:ilvl="4" w:tplc="C1C08654" w:tentative="1">
      <w:start w:val="1"/>
      <w:numFmt w:val="bullet"/>
      <w:lvlText w:val="—"/>
      <w:lvlJc w:val="left"/>
      <w:pPr>
        <w:tabs>
          <w:tab w:val="num" w:pos="3600"/>
        </w:tabs>
        <w:ind w:left="3600" w:hanging="360"/>
      </w:pPr>
      <w:rPr>
        <w:rFonts w:ascii="Ericsson Hilda Light" w:hAnsi="Ericsson Hilda Light" w:hint="default"/>
      </w:rPr>
    </w:lvl>
    <w:lvl w:ilvl="5" w:tplc="D47629BE" w:tentative="1">
      <w:start w:val="1"/>
      <w:numFmt w:val="bullet"/>
      <w:lvlText w:val="—"/>
      <w:lvlJc w:val="left"/>
      <w:pPr>
        <w:tabs>
          <w:tab w:val="num" w:pos="4320"/>
        </w:tabs>
        <w:ind w:left="4320" w:hanging="360"/>
      </w:pPr>
      <w:rPr>
        <w:rFonts w:ascii="Ericsson Hilda Light" w:hAnsi="Ericsson Hilda Light" w:hint="default"/>
      </w:rPr>
    </w:lvl>
    <w:lvl w:ilvl="6" w:tplc="DDBC0026" w:tentative="1">
      <w:start w:val="1"/>
      <w:numFmt w:val="bullet"/>
      <w:lvlText w:val="—"/>
      <w:lvlJc w:val="left"/>
      <w:pPr>
        <w:tabs>
          <w:tab w:val="num" w:pos="5040"/>
        </w:tabs>
        <w:ind w:left="5040" w:hanging="360"/>
      </w:pPr>
      <w:rPr>
        <w:rFonts w:ascii="Ericsson Hilda Light" w:hAnsi="Ericsson Hilda Light" w:hint="default"/>
      </w:rPr>
    </w:lvl>
    <w:lvl w:ilvl="7" w:tplc="2B4C68AC" w:tentative="1">
      <w:start w:val="1"/>
      <w:numFmt w:val="bullet"/>
      <w:lvlText w:val="—"/>
      <w:lvlJc w:val="left"/>
      <w:pPr>
        <w:tabs>
          <w:tab w:val="num" w:pos="5760"/>
        </w:tabs>
        <w:ind w:left="5760" w:hanging="360"/>
      </w:pPr>
      <w:rPr>
        <w:rFonts w:ascii="Ericsson Hilda Light" w:hAnsi="Ericsson Hilda Light" w:hint="default"/>
      </w:rPr>
    </w:lvl>
    <w:lvl w:ilvl="8" w:tplc="18D873B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20"/>
  </w:num>
  <w:num w:numId="8">
    <w:abstractNumId w:val="10"/>
  </w:num>
  <w:num w:numId="9">
    <w:abstractNumId w:val="18"/>
  </w:num>
  <w:num w:numId="10">
    <w:abstractNumId w:val="26"/>
  </w:num>
  <w:num w:numId="11">
    <w:abstractNumId w:val="22"/>
  </w:num>
  <w:num w:numId="12">
    <w:abstractNumId w:val="2"/>
  </w:num>
  <w:num w:numId="13">
    <w:abstractNumId w:val="1"/>
  </w:num>
  <w:num w:numId="14">
    <w:abstractNumId w:val="0"/>
  </w:num>
  <w:num w:numId="15">
    <w:abstractNumId w:val="12"/>
  </w:num>
  <w:num w:numId="16">
    <w:abstractNumId w:val="8"/>
  </w:num>
  <w:num w:numId="17">
    <w:abstractNumId w:val="27"/>
  </w:num>
  <w:num w:numId="18">
    <w:abstractNumId w:val="18"/>
    <w:lvlOverride w:ilvl="0">
      <w:startOverride w:val="1"/>
    </w:lvlOverride>
  </w:num>
  <w:num w:numId="19">
    <w:abstractNumId w:val="5"/>
  </w:num>
  <w:num w:numId="20">
    <w:abstractNumId w:val="15"/>
  </w:num>
  <w:num w:numId="21">
    <w:abstractNumId w:val="11"/>
  </w:num>
  <w:num w:numId="22">
    <w:abstractNumId w:val="16"/>
  </w:num>
  <w:num w:numId="23">
    <w:abstractNumId w:val="16"/>
  </w:num>
  <w:num w:numId="24">
    <w:abstractNumId w:val="16"/>
    <w:lvlOverride w:ilvl="0">
      <w:startOverride w:val="1"/>
    </w:lvlOverride>
  </w:num>
  <w:num w:numId="25">
    <w:abstractNumId w:val="18"/>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18"/>
  </w:num>
  <w:num w:numId="29">
    <w:abstractNumId w:val="18"/>
  </w:num>
  <w:num w:numId="30">
    <w:abstractNumId w:val="18"/>
  </w:num>
  <w:num w:numId="31">
    <w:abstractNumId w:val="18"/>
  </w:num>
  <w:num w:numId="32">
    <w:abstractNumId w:val="18"/>
  </w:num>
  <w:num w:numId="33">
    <w:abstractNumId w:val="16"/>
  </w:num>
  <w:num w:numId="34">
    <w:abstractNumId w:val="19"/>
  </w:num>
  <w:num w:numId="35">
    <w:abstractNumId w:val="21"/>
  </w:num>
  <w:num w:numId="36">
    <w:abstractNumId w:val="7"/>
  </w:num>
  <w:num w:numId="37">
    <w:abstractNumId w:val="6"/>
  </w:num>
  <w:num w:numId="38">
    <w:abstractNumId w:val="24"/>
  </w:num>
  <w:num w:numId="39">
    <w:abstractNumId w:val="23"/>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C88"/>
    <w:rsid w:val="00005DEC"/>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B6D"/>
    <w:rsid w:val="00034C15"/>
    <w:rsid w:val="00034FC7"/>
    <w:rsid w:val="00035E89"/>
    <w:rsid w:val="000365F1"/>
    <w:rsid w:val="00036607"/>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650"/>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44F6"/>
    <w:rsid w:val="00064861"/>
    <w:rsid w:val="0006487E"/>
    <w:rsid w:val="0006559F"/>
    <w:rsid w:val="00065E07"/>
    <w:rsid w:val="00065E1A"/>
    <w:rsid w:val="00066477"/>
    <w:rsid w:val="00067571"/>
    <w:rsid w:val="00067B30"/>
    <w:rsid w:val="00067ED8"/>
    <w:rsid w:val="000719C4"/>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55EB"/>
    <w:rsid w:val="00085B52"/>
    <w:rsid w:val="000866F2"/>
    <w:rsid w:val="00086B14"/>
    <w:rsid w:val="000879BB"/>
    <w:rsid w:val="00087B4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510F"/>
    <w:rsid w:val="00095504"/>
    <w:rsid w:val="0009665F"/>
    <w:rsid w:val="00096798"/>
    <w:rsid w:val="00097390"/>
    <w:rsid w:val="00097BB2"/>
    <w:rsid w:val="000A07A7"/>
    <w:rsid w:val="000A1B7B"/>
    <w:rsid w:val="000A1C46"/>
    <w:rsid w:val="000A2031"/>
    <w:rsid w:val="000A2C92"/>
    <w:rsid w:val="000A3966"/>
    <w:rsid w:val="000A42FE"/>
    <w:rsid w:val="000A56F2"/>
    <w:rsid w:val="000A5741"/>
    <w:rsid w:val="000A68E7"/>
    <w:rsid w:val="000A791E"/>
    <w:rsid w:val="000A7C98"/>
    <w:rsid w:val="000B0619"/>
    <w:rsid w:val="000B078E"/>
    <w:rsid w:val="000B0812"/>
    <w:rsid w:val="000B143A"/>
    <w:rsid w:val="000B183C"/>
    <w:rsid w:val="000B1D9E"/>
    <w:rsid w:val="000B2719"/>
    <w:rsid w:val="000B3A8F"/>
    <w:rsid w:val="000B4729"/>
    <w:rsid w:val="000B4AB9"/>
    <w:rsid w:val="000B564A"/>
    <w:rsid w:val="000B58C3"/>
    <w:rsid w:val="000B5E2A"/>
    <w:rsid w:val="000B5E67"/>
    <w:rsid w:val="000B61E9"/>
    <w:rsid w:val="000C059D"/>
    <w:rsid w:val="000C08E4"/>
    <w:rsid w:val="000C165A"/>
    <w:rsid w:val="000C16F2"/>
    <w:rsid w:val="000C1BE1"/>
    <w:rsid w:val="000C2A29"/>
    <w:rsid w:val="000C2E19"/>
    <w:rsid w:val="000C36F8"/>
    <w:rsid w:val="000C39FA"/>
    <w:rsid w:val="000C3BEC"/>
    <w:rsid w:val="000C43BA"/>
    <w:rsid w:val="000C4D24"/>
    <w:rsid w:val="000C6775"/>
    <w:rsid w:val="000C716D"/>
    <w:rsid w:val="000C7E46"/>
    <w:rsid w:val="000D0387"/>
    <w:rsid w:val="000D0396"/>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42B"/>
    <w:rsid w:val="000E1E92"/>
    <w:rsid w:val="000E2161"/>
    <w:rsid w:val="000E22EF"/>
    <w:rsid w:val="000E3223"/>
    <w:rsid w:val="000E348D"/>
    <w:rsid w:val="000E3D12"/>
    <w:rsid w:val="000E4CA8"/>
    <w:rsid w:val="000E606A"/>
    <w:rsid w:val="000E62F1"/>
    <w:rsid w:val="000E688A"/>
    <w:rsid w:val="000E6F82"/>
    <w:rsid w:val="000E7A35"/>
    <w:rsid w:val="000F06D6"/>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332"/>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456"/>
    <w:rsid w:val="001374CB"/>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123"/>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930"/>
    <w:rsid w:val="00166C6D"/>
    <w:rsid w:val="00166EAF"/>
    <w:rsid w:val="0016778B"/>
    <w:rsid w:val="00167A54"/>
    <w:rsid w:val="00170B5F"/>
    <w:rsid w:val="00171554"/>
    <w:rsid w:val="00171B38"/>
    <w:rsid w:val="00171E22"/>
    <w:rsid w:val="001738E6"/>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1CF"/>
    <w:rsid w:val="0018354F"/>
    <w:rsid w:val="00183671"/>
    <w:rsid w:val="00184072"/>
    <w:rsid w:val="00184D47"/>
    <w:rsid w:val="0018598C"/>
    <w:rsid w:val="00185FF9"/>
    <w:rsid w:val="001860ED"/>
    <w:rsid w:val="00186380"/>
    <w:rsid w:val="001864BA"/>
    <w:rsid w:val="00186D7A"/>
    <w:rsid w:val="0018750C"/>
    <w:rsid w:val="00190AC1"/>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78"/>
    <w:rsid w:val="00196FBC"/>
    <w:rsid w:val="00197B5E"/>
    <w:rsid w:val="00197DF9"/>
    <w:rsid w:val="001A0207"/>
    <w:rsid w:val="001A0BB2"/>
    <w:rsid w:val="001A0CDC"/>
    <w:rsid w:val="001A1987"/>
    <w:rsid w:val="001A1D98"/>
    <w:rsid w:val="001A2564"/>
    <w:rsid w:val="001A35F1"/>
    <w:rsid w:val="001A3855"/>
    <w:rsid w:val="001A422E"/>
    <w:rsid w:val="001A484B"/>
    <w:rsid w:val="001A4E13"/>
    <w:rsid w:val="001A55D6"/>
    <w:rsid w:val="001A5D93"/>
    <w:rsid w:val="001A6173"/>
    <w:rsid w:val="001A6C19"/>
    <w:rsid w:val="001A6CBA"/>
    <w:rsid w:val="001A731C"/>
    <w:rsid w:val="001A770B"/>
    <w:rsid w:val="001B0D97"/>
    <w:rsid w:val="001B15A2"/>
    <w:rsid w:val="001B1719"/>
    <w:rsid w:val="001B23C5"/>
    <w:rsid w:val="001B2DF1"/>
    <w:rsid w:val="001B2DFD"/>
    <w:rsid w:val="001B45FC"/>
    <w:rsid w:val="001B4643"/>
    <w:rsid w:val="001B4E13"/>
    <w:rsid w:val="001B5150"/>
    <w:rsid w:val="001B582B"/>
    <w:rsid w:val="001B583F"/>
    <w:rsid w:val="001B5A5D"/>
    <w:rsid w:val="001B6C7D"/>
    <w:rsid w:val="001B7E2C"/>
    <w:rsid w:val="001C067F"/>
    <w:rsid w:val="001C0E2A"/>
    <w:rsid w:val="001C1CE5"/>
    <w:rsid w:val="001C22E7"/>
    <w:rsid w:val="001C245C"/>
    <w:rsid w:val="001C2BFD"/>
    <w:rsid w:val="001C314A"/>
    <w:rsid w:val="001C367E"/>
    <w:rsid w:val="001C38AC"/>
    <w:rsid w:val="001C3B13"/>
    <w:rsid w:val="001C3D2A"/>
    <w:rsid w:val="001C41E2"/>
    <w:rsid w:val="001C4B35"/>
    <w:rsid w:val="001C5940"/>
    <w:rsid w:val="001C5C31"/>
    <w:rsid w:val="001C61C0"/>
    <w:rsid w:val="001C66AD"/>
    <w:rsid w:val="001C6AD9"/>
    <w:rsid w:val="001C6FB4"/>
    <w:rsid w:val="001C7F7A"/>
    <w:rsid w:val="001D23DE"/>
    <w:rsid w:val="001D31FC"/>
    <w:rsid w:val="001D3866"/>
    <w:rsid w:val="001D39D8"/>
    <w:rsid w:val="001D3A66"/>
    <w:rsid w:val="001D465E"/>
    <w:rsid w:val="001D4981"/>
    <w:rsid w:val="001D512D"/>
    <w:rsid w:val="001D51BA"/>
    <w:rsid w:val="001D5553"/>
    <w:rsid w:val="001D5F62"/>
    <w:rsid w:val="001D607B"/>
    <w:rsid w:val="001D61E1"/>
    <w:rsid w:val="001D627C"/>
    <w:rsid w:val="001D6342"/>
    <w:rsid w:val="001D6D53"/>
    <w:rsid w:val="001D6DDC"/>
    <w:rsid w:val="001D72E2"/>
    <w:rsid w:val="001E048F"/>
    <w:rsid w:val="001E0961"/>
    <w:rsid w:val="001E1150"/>
    <w:rsid w:val="001E1A7E"/>
    <w:rsid w:val="001E58E2"/>
    <w:rsid w:val="001E5AB9"/>
    <w:rsid w:val="001E5C69"/>
    <w:rsid w:val="001E6138"/>
    <w:rsid w:val="001E6664"/>
    <w:rsid w:val="001E7AED"/>
    <w:rsid w:val="001F044D"/>
    <w:rsid w:val="001F0EB9"/>
    <w:rsid w:val="001F15E4"/>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70E0"/>
    <w:rsid w:val="002271A8"/>
    <w:rsid w:val="00227741"/>
    <w:rsid w:val="002278D2"/>
    <w:rsid w:val="002304FB"/>
    <w:rsid w:val="00230765"/>
    <w:rsid w:val="00230CDD"/>
    <w:rsid w:val="00231707"/>
    <w:rsid w:val="002319E4"/>
    <w:rsid w:val="00231CDD"/>
    <w:rsid w:val="002323BF"/>
    <w:rsid w:val="00232622"/>
    <w:rsid w:val="00232785"/>
    <w:rsid w:val="002327A1"/>
    <w:rsid w:val="002336CD"/>
    <w:rsid w:val="00233AA0"/>
    <w:rsid w:val="00234697"/>
    <w:rsid w:val="002352E9"/>
    <w:rsid w:val="00235632"/>
    <w:rsid w:val="00235872"/>
    <w:rsid w:val="0023734B"/>
    <w:rsid w:val="002406F5"/>
    <w:rsid w:val="002409BD"/>
    <w:rsid w:val="00240D81"/>
    <w:rsid w:val="00240DD3"/>
    <w:rsid w:val="00241559"/>
    <w:rsid w:val="00241EE4"/>
    <w:rsid w:val="00242438"/>
    <w:rsid w:val="00242443"/>
    <w:rsid w:val="00243327"/>
    <w:rsid w:val="002435B3"/>
    <w:rsid w:val="00243DA3"/>
    <w:rsid w:val="00243E7C"/>
    <w:rsid w:val="002458EB"/>
    <w:rsid w:val="00247A3E"/>
    <w:rsid w:val="002500C8"/>
    <w:rsid w:val="002506AA"/>
    <w:rsid w:val="0025094E"/>
    <w:rsid w:val="00250FBE"/>
    <w:rsid w:val="0025131F"/>
    <w:rsid w:val="002520A4"/>
    <w:rsid w:val="00252C5A"/>
    <w:rsid w:val="00252D99"/>
    <w:rsid w:val="002533C8"/>
    <w:rsid w:val="00253C50"/>
    <w:rsid w:val="0025429B"/>
    <w:rsid w:val="002543D3"/>
    <w:rsid w:val="002545A3"/>
    <w:rsid w:val="00254899"/>
    <w:rsid w:val="002560BB"/>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A38"/>
    <w:rsid w:val="00266DC5"/>
    <w:rsid w:val="00267C83"/>
    <w:rsid w:val="002713D5"/>
    <w:rsid w:val="0027144F"/>
    <w:rsid w:val="00271F3A"/>
    <w:rsid w:val="00273278"/>
    <w:rsid w:val="002737F4"/>
    <w:rsid w:val="00273DBF"/>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3D36"/>
    <w:rsid w:val="0028449C"/>
    <w:rsid w:val="002859D7"/>
    <w:rsid w:val="00285AE4"/>
    <w:rsid w:val="00285CEE"/>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503A"/>
    <w:rsid w:val="002A5055"/>
    <w:rsid w:val="002A56AB"/>
    <w:rsid w:val="002A687C"/>
    <w:rsid w:val="002A7389"/>
    <w:rsid w:val="002B02DC"/>
    <w:rsid w:val="002B1493"/>
    <w:rsid w:val="002B1AC5"/>
    <w:rsid w:val="002B1CEF"/>
    <w:rsid w:val="002B24D6"/>
    <w:rsid w:val="002B2763"/>
    <w:rsid w:val="002B281D"/>
    <w:rsid w:val="002B331A"/>
    <w:rsid w:val="002B38BE"/>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60A2"/>
    <w:rsid w:val="002D7213"/>
    <w:rsid w:val="002D7637"/>
    <w:rsid w:val="002E17F2"/>
    <w:rsid w:val="002E1966"/>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800"/>
    <w:rsid w:val="00341BFB"/>
    <w:rsid w:val="00342749"/>
    <w:rsid w:val="00342BD7"/>
    <w:rsid w:val="00342BEA"/>
    <w:rsid w:val="003436A1"/>
    <w:rsid w:val="00343A07"/>
    <w:rsid w:val="00344428"/>
    <w:rsid w:val="00344781"/>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8E7"/>
    <w:rsid w:val="00350DB8"/>
    <w:rsid w:val="0035115B"/>
    <w:rsid w:val="00351C76"/>
    <w:rsid w:val="003525CC"/>
    <w:rsid w:val="00352685"/>
    <w:rsid w:val="00352795"/>
    <w:rsid w:val="00353517"/>
    <w:rsid w:val="0035420F"/>
    <w:rsid w:val="0035446A"/>
    <w:rsid w:val="0035491B"/>
    <w:rsid w:val="00354FCD"/>
    <w:rsid w:val="00355B30"/>
    <w:rsid w:val="0035639E"/>
    <w:rsid w:val="00357380"/>
    <w:rsid w:val="00357F49"/>
    <w:rsid w:val="003602D9"/>
    <w:rsid w:val="003604CE"/>
    <w:rsid w:val="00360AC8"/>
    <w:rsid w:val="00360CE9"/>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27B7"/>
    <w:rsid w:val="003829C5"/>
    <w:rsid w:val="00383E5D"/>
    <w:rsid w:val="0038457E"/>
    <w:rsid w:val="003849F8"/>
    <w:rsid w:val="00384F5A"/>
    <w:rsid w:val="0038526A"/>
    <w:rsid w:val="00385610"/>
    <w:rsid w:val="00385BF0"/>
    <w:rsid w:val="00385EA4"/>
    <w:rsid w:val="00386191"/>
    <w:rsid w:val="0038628A"/>
    <w:rsid w:val="003862D9"/>
    <w:rsid w:val="003862DE"/>
    <w:rsid w:val="00386549"/>
    <w:rsid w:val="003868AA"/>
    <w:rsid w:val="00386B35"/>
    <w:rsid w:val="00386D0F"/>
    <w:rsid w:val="0038710A"/>
    <w:rsid w:val="003879B7"/>
    <w:rsid w:val="003879DD"/>
    <w:rsid w:val="00392803"/>
    <w:rsid w:val="00393204"/>
    <w:rsid w:val="003935FA"/>
    <w:rsid w:val="003939FF"/>
    <w:rsid w:val="00393D01"/>
    <w:rsid w:val="00396231"/>
    <w:rsid w:val="003962E7"/>
    <w:rsid w:val="00396811"/>
    <w:rsid w:val="003969AC"/>
    <w:rsid w:val="00397DBC"/>
    <w:rsid w:val="003A0A2B"/>
    <w:rsid w:val="003A0A36"/>
    <w:rsid w:val="003A0A41"/>
    <w:rsid w:val="003A12CA"/>
    <w:rsid w:val="003A168B"/>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429"/>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509"/>
    <w:rsid w:val="003D07D6"/>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13C0"/>
    <w:rsid w:val="003E15FA"/>
    <w:rsid w:val="003E2CFE"/>
    <w:rsid w:val="003E2EF7"/>
    <w:rsid w:val="003E3E73"/>
    <w:rsid w:val="003E42D0"/>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789"/>
    <w:rsid w:val="00414D0C"/>
    <w:rsid w:val="00414F7D"/>
    <w:rsid w:val="00416D62"/>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CF1"/>
    <w:rsid w:val="00461D28"/>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4812"/>
    <w:rsid w:val="00485C6C"/>
    <w:rsid w:val="00486343"/>
    <w:rsid w:val="00486E38"/>
    <w:rsid w:val="00487960"/>
    <w:rsid w:val="004901B3"/>
    <w:rsid w:val="00490336"/>
    <w:rsid w:val="00490D90"/>
    <w:rsid w:val="0049196D"/>
    <w:rsid w:val="00491C1E"/>
    <w:rsid w:val="004924C5"/>
    <w:rsid w:val="00492BC5"/>
    <w:rsid w:val="00493D62"/>
    <w:rsid w:val="00494788"/>
    <w:rsid w:val="00494A7C"/>
    <w:rsid w:val="004952F5"/>
    <w:rsid w:val="00495623"/>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C07"/>
    <w:rsid w:val="004A4F19"/>
    <w:rsid w:val="004A50F5"/>
    <w:rsid w:val="004A5368"/>
    <w:rsid w:val="004A5A21"/>
    <w:rsid w:val="004A741E"/>
    <w:rsid w:val="004A7AA5"/>
    <w:rsid w:val="004B11A0"/>
    <w:rsid w:val="004B1E88"/>
    <w:rsid w:val="004B1EF3"/>
    <w:rsid w:val="004B295D"/>
    <w:rsid w:val="004B2A60"/>
    <w:rsid w:val="004B4966"/>
    <w:rsid w:val="004B4E6E"/>
    <w:rsid w:val="004B5061"/>
    <w:rsid w:val="004B507C"/>
    <w:rsid w:val="004B569E"/>
    <w:rsid w:val="004B6A25"/>
    <w:rsid w:val="004B6CD0"/>
    <w:rsid w:val="004B7371"/>
    <w:rsid w:val="004B748A"/>
    <w:rsid w:val="004B7C0C"/>
    <w:rsid w:val="004C1964"/>
    <w:rsid w:val="004C26A1"/>
    <w:rsid w:val="004C2DB9"/>
    <w:rsid w:val="004C3746"/>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6B1"/>
    <w:rsid w:val="004D3826"/>
    <w:rsid w:val="004D3958"/>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1F0B"/>
    <w:rsid w:val="004F2078"/>
    <w:rsid w:val="004F2A19"/>
    <w:rsid w:val="004F2B6A"/>
    <w:rsid w:val="004F2EE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EBF"/>
    <w:rsid w:val="005153A7"/>
    <w:rsid w:val="0051545A"/>
    <w:rsid w:val="00515DA8"/>
    <w:rsid w:val="005178D8"/>
    <w:rsid w:val="00517C97"/>
    <w:rsid w:val="005206C8"/>
    <w:rsid w:val="00521117"/>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931"/>
    <w:rsid w:val="0052778A"/>
    <w:rsid w:val="005305C2"/>
    <w:rsid w:val="0053061C"/>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1ADE"/>
    <w:rsid w:val="0055232B"/>
    <w:rsid w:val="00552389"/>
    <w:rsid w:val="00552AC6"/>
    <w:rsid w:val="00552E75"/>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8D8"/>
    <w:rsid w:val="00572505"/>
    <w:rsid w:val="00572866"/>
    <w:rsid w:val="00573701"/>
    <w:rsid w:val="00573951"/>
    <w:rsid w:val="00574930"/>
    <w:rsid w:val="00576E35"/>
    <w:rsid w:val="0057734D"/>
    <w:rsid w:val="005804AC"/>
    <w:rsid w:val="0058095F"/>
    <w:rsid w:val="00580AF6"/>
    <w:rsid w:val="00580E0E"/>
    <w:rsid w:val="005810C2"/>
    <w:rsid w:val="00581515"/>
    <w:rsid w:val="00581B95"/>
    <w:rsid w:val="00582099"/>
    <w:rsid w:val="00582809"/>
    <w:rsid w:val="005831C2"/>
    <w:rsid w:val="0058342F"/>
    <w:rsid w:val="0058369C"/>
    <w:rsid w:val="00583F06"/>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ACD"/>
    <w:rsid w:val="005A0D09"/>
    <w:rsid w:val="005A209A"/>
    <w:rsid w:val="005A2121"/>
    <w:rsid w:val="005A214D"/>
    <w:rsid w:val="005A239C"/>
    <w:rsid w:val="005A2543"/>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257F"/>
    <w:rsid w:val="005B294F"/>
    <w:rsid w:val="005B35D7"/>
    <w:rsid w:val="005B392A"/>
    <w:rsid w:val="005B3AA3"/>
    <w:rsid w:val="005B411D"/>
    <w:rsid w:val="005B4309"/>
    <w:rsid w:val="005B4900"/>
    <w:rsid w:val="005B4D9F"/>
    <w:rsid w:val="005B5851"/>
    <w:rsid w:val="005B591A"/>
    <w:rsid w:val="005B5D60"/>
    <w:rsid w:val="005B6257"/>
    <w:rsid w:val="005B68D4"/>
    <w:rsid w:val="005B6F83"/>
    <w:rsid w:val="005B7AEB"/>
    <w:rsid w:val="005C0921"/>
    <w:rsid w:val="005C1905"/>
    <w:rsid w:val="005C20B7"/>
    <w:rsid w:val="005C24CB"/>
    <w:rsid w:val="005C3FDD"/>
    <w:rsid w:val="005C565E"/>
    <w:rsid w:val="005C5889"/>
    <w:rsid w:val="005C6136"/>
    <w:rsid w:val="005C62C3"/>
    <w:rsid w:val="005C6AD6"/>
    <w:rsid w:val="005C6C73"/>
    <w:rsid w:val="005C6D80"/>
    <w:rsid w:val="005C71C9"/>
    <w:rsid w:val="005C74FB"/>
    <w:rsid w:val="005C78F9"/>
    <w:rsid w:val="005D090E"/>
    <w:rsid w:val="005D1049"/>
    <w:rsid w:val="005D1153"/>
    <w:rsid w:val="005D1602"/>
    <w:rsid w:val="005D1B59"/>
    <w:rsid w:val="005D1DD7"/>
    <w:rsid w:val="005D2DDE"/>
    <w:rsid w:val="005D369E"/>
    <w:rsid w:val="005D6148"/>
    <w:rsid w:val="005D784F"/>
    <w:rsid w:val="005E00B0"/>
    <w:rsid w:val="005E0163"/>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5AF"/>
    <w:rsid w:val="005E66B6"/>
    <w:rsid w:val="005E6E01"/>
    <w:rsid w:val="005E6ECF"/>
    <w:rsid w:val="005E7ADE"/>
    <w:rsid w:val="005E7B20"/>
    <w:rsid w:val="005E7C66"/>
    <w:rsid w:val="005F04BC"/>
    <w:rsid w:val="005F0BF0"/>
    <w:rsid w:val="005F1506"/>
    <w:rsid w:val="005F2CB1"/>
    <w:rsid w:val="005F3025"/>
    <w:rsid w:val="005F3579"/>
    <w:rsid w:val="005F357E"/>
    <w:rsid w:val="005F360F"/>
    <w:rsid w:val="005F3C9B"/>
    <w:rsid w:val="005F5643"/>
    <w:rsid w:val="005F5D59"/>
    <w:rsid w:val="005F618C"/>
    <w:rsid w:val="005F70BD"/>
    <w:rsid w:val="0060153B"/>
    <w:rsid w:val="0060283C"/>
    <w:rsid w:val="00604F14"/>
    <w:rsid w:val="00604FE3"/>
    <w:rsid w:val="00605868"/>
    <w:rsid w:val="00605BC9"/>
    <w:rsid w:val="00606D18"/>
    <w:rsid w:val="00607D11"/>
    <w:rsid w:val="00610507"/>
    <w:rsid w:val="0061190A"/>
    <w:rsid w:val="00611B83"/>
    <w:rsid w:val="006126C7"/>
    <w:rsid w:val="0061300D"/>
    <w:rsid w:val="00613257"/>
    <w:rsid w:val="00613315"/>
    <w:rsid w:val="006136EE"/>
    <w:rsid w:val="00614170"/>
    <w:rsid w:val="00614831"/>
    <w:rsid w:val="0061498A"/>
    <w:rsid w:val="00614A56"/>
    <w:rsid w:val="0061598E"/>
    <w:rsid w:val="00615E98"/>
    <w:rsid w:val="00615EE9"/>
    <w:rsid w:val="00616283"/>
    <w:rsid w:val="00616686"/>
    <w:rsid w:val="006166C4"/>
    <w:rsid w:val="00616D9F"/>
    <w:rsid w:val="0061709F"/>
    <w:rsid w:val="006174C0"/>
    <w:rsid w:val="00617771"/>
    <w:rsid w:val="00617CD0"/>
    <w:rsid w:val="00620A71"/>
    <w:rsid w:val="00620C45"/>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8D3"/>
    <w:rsid w:val="00636C20"/>
    <w:rsid w:val="00636F71"/>
    <w:rsid w:val="006377B5"/>
    <w:rsid w:val="006377EC"/>
    <w:rsid w:val="00640129"/>
    <w:rsid w:val="0064151F"/>
    <w:rsid w:val="00641533"/>
    <w:rsid w:val="0064208D"/>
    <w:rsid w:val="006425B3"/>
    <w:rsid w:val="00642CC1"/>
    <w:rsid w:val="00643097"/>
    <w:rsid w:val="00643412"/>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09F0"/>
    <w:rsid w:val="006613A6"/>
    <w:rsid w:val="0066141F"/>
    <w:rsid w:val="006627A2"/>
    <w:rsid w:val="00662F69"/>
    <w:rsid w:val="006634E6"/>
    <w:rsid w:val="00663BB6"/>
    <w:rsid w:val="006645DA"/>
    <w:rsid w:val="00664D24"/>
    <w:rsid w:val="006655EE"/>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581F"/>
    <w:rsid w:val="00687290"/>
    <w:rsid w:val="00690BE6"/>
    <w:rsid w:val="00690D4D"/>
    <w:rsid w:val="0069138A"/>
    <w:rsid w:val="006914C4"/>
    <w:rsid w:val="0069176C"/>
    <w:rsid w:val="00691F2D"/>
    <w:rsid w:val="0069259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960"/>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0432"/>
    <w:rsid w:val="006C103F"/>
    <w:rsid w:val="006C28A1"/>
    <w:rsid w:val="006C29DF"/>
    <w:rsid w:val="006C2A50"/>
    <w:rsid w:val="006C398B"/>
    <w:rsid w:val="006C3ABD"/>
    <w:rsid w:val="006C454F"/>
    <w:rsid w:val="006C5E59"/>
    <w:rsid w:val="006C5EC9"/>
    <w:rsid w:val="006C6059"/>
    <w:rsid w:val="006C6B65"/>
    <w:rsid w:val="006C7039"/>
    <w:rsid w:val="006C7522"/>
    <w:rsid w:val="006C765B"/>
    <w:rsid w:val="006C7FAC"/>
    <w:rsid w:val="006D0358"/>
    <w:rsid w:val="006D06EF"/>
    <w:rsid w:val="006D0B17"/>
    <w:rsid w:val="006D0CE7"/>
    <w:rsid w:val="006D1099"/>
    <w:rsid w:val="006D1224"/>
    <w:rsid w:val="006D13C6"/>
    <w:rsid w:val="006D1E8A"/>
    <w:rsid w:val="006D2CBF"/>
    <w:rsid w:val="006D4A01"/>
    <w:rsid w:val="006D4A94"/>
    <w:rsid w:val="006D56DE"/>
    <w:rsid w:val="006D5CA4"/>
    <w:rsid w:val="006D5EAA"/>
    <w:rsid w:val="006D63D6"/>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E39"/>
    <w:rsid w:val="006E5607"/>
    <w:rsid w:val="006E565E"/>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C77"/>
    <w:rsid w:val="00722885"/>
    <w:rsid w:val="00722926"/>
    <w:rsid w:val="0072492A"/>
    <w:rsid w:val="00724EEB"/>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F9"/>
    <w:rsid w:val="007400F8"/>
    <w:rsid w:val="00740E58"/>
    <w:rsid w:val="00741591"/>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3F65"/>
    <w:rsid w:val="0076419B"/>
    <w:rsid w:val="00764D28"/>
    <w:rsid w:val="00765281"/>
    <w:rsid w:val="0076576E"/>
    <w:rsid w:val="007657BB"/>
    <w:rsid w:val="007660C1"/>
    <w:rsid w:val="007660D7"/>
    <w:rsid w:val="00766BAD"/>
    <w:rsid w:val="00766FA1"/>
    <w:rsid w:val="00767330"/>
    <w:rsid w:val="00767829"/>
    <w:rsid w:val="0077046F"/>
    <w:rsid w:val="00771219"/>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E8F"/>
    <w:rsid w:val="00797C5A"/>
    <w:rsid w:val="00797F76"/>
    <w:rsid w:val="007A114F"/>
    <w:rsid w:val="007A1CB3"/>
    <w:rsid w:val="007A22E8"/>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3D2D"/>
    <w:rsid w:val="007B49EA"/>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3D18"/>
    <w:rsid w:val="007C4E80"/>
    <w:rsid w:val="007C4E8B"/>
    <w:rsid w:val="007C542E"/>
    <w:rsid w:val="007C60BF"/>
    <w:rsid w:val="007C6180"/>
    <w:rsid w:val="007C6A07"/>
    <w:rsid w:val="007C6DE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3E8"/>
    <w:rsid w:val="007E578B"/>
    <w:rsid w:val="007E6526"/>
    <w:rsid w:val="007E6693"/>
    <w:rsid w:val="007E67FE"/>
    <w:rsid w:val="007E7091"/>
    <w:rsid w:val="007E7F09"/>
    <w:rsid w:val="007F0671"/>
    <w:rsid w:val="007F0727"/>
    <w:rsid w:val="007F0D1B"/>
    <w:rsid w:val="007F0E18"/>
    <w:rsid w:val="007F15FD"/>
    <w:rsid w:val="007F1EB0"/>
    <w:rsid w:val="007F2466"/>
    <w:rsid w:val="007F27CA"/>
    <w:rsid w:val="007F287D"/>
    <w:rsid w:val="007F3418"/>
    <w:rsid w:val="007F35A2"/>
    <w:rsid w:val="007F487B"/>
    <w:rsid w:val="007F5669"/>
    <w:rsid w:val="007F5E53"/>
    <w:rsid w:val="007F619C"/>
    <w:rsid w:val="007F733C"/>
    <w:rsid w:val="007F73CD"/>
    <w:rsid w:val="007F7E5B"/>
    <w:rsid w:val="00800BD9"/>
    <w:rsid w:val="00800BEC"/>
    <w:rsid w:val="00801604"/>
    <w:rsid w:val="0080168F"/>
    <w:rsid w:val="00801FBB"/>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8D9"/>
    <w:rsid w:val="00825BA9"/>
    <w:rsid w:val="00825C42"/>
    <w:rsid w:val="00825D25"/>
    <w:rsid w:val="008262B2"/>
    <w:rsid w:val="0082685F"/>
    <w:rsid w:val="008277AE"/>
    <w:rsid w:val="00827C22"/>
    <w:rsid w:val="00827D6F"/>
    <w:rsid w:val="0083080F"/>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0789"/>
    <w:rsid w:val="0084124A"/>
    <w:rsid w:val="008418A1"/>
    <w:rsid w:val="00841B30"/>
    <w:rsid w:val="00841C50"/>
    <w:rsid w:val="0084383F"/>
    <w:rsid w:val="00843E4C"/>
    <w:rsid w:val="008444E8"/>
    <w:rsid w:val="00844768"/>
    <w:rsid w:val="00844E80"/>
    <w:rsid w:val="008461EA"/>
    <w:rsid w:val="00846536"/>
    <w:rsid w:val="008467CA"/>
    <w:rsid w:val="00846FE7"/>
    <w:rsid w:val="00850353"/>
    <w:rsid w:val="0085050D"/>
    <w:rsid w:val="008523FD"/>
    <w:rsid w:val="00854F97"/>
    <w:rsid w:val="0085539A"/>
    <w:rsid w:val="008557C0"/>
    <w:rsid w:val="0085587D"/>
    <w:rsid w:val="00855BB5"/>
    <w:rsid w:val="00855E80"/>
    <w:rsid w:val="00855FA8"/>
    <w:rsid w:val="008560A9"/>
    <w:rsid w:val="00856911"/>
    <w:rsid w:val="00860B16"/>
    <w:rsid w:val="008610CF"/>
    <w:rsid w:val="00861DD0"/>
    <w:rsid w:val="008626C1"/>
    <w:rsid w:val="008631F8"/>
    <w:rsid w:val="008635B9"/>
    <w:rsid w:val="0086398F"/>
    <w:rsid w:val="00863DD6"/>
    <w:rsid w:val="00864030"/>
    <w:rsid w:val="00867178"/>
    <w:rsid w:val="008673FD"/>
    <w:rsid w:val="008677FD"/>
    <w:rsid w:val="008706D4"/>
    <w:rsid w:val="0087075A"/>
    <w:rsid w:val="008707E2"/>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B1"/>
    <w:rsid w:val="00880EB4"/>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5E4"/>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233"/>
    <w:rsid w:val="008B1364"/>
    <w:rsid w:val="008B1BF9"/>
    <w:rsid w:val="008B1F3F"/>
    <w:rsid w:val="008B2566"/>
    <w:rsid w:val="008B2B80"/>
    <w:rsid w:val="008B2E01"/>
    <w:rsid w:val="008B387E"/>
    <w:rsid w:val="008B51A0"/>
    <w:rsid w:val="008B592A"/>
    <w:rsid w:val="008B6197"/>
    <w:rsid w:val="008B6792"/>
    <w:rsid w:val="008B767B"/>
    <w:rsid w:val="008B7B5C"/>
    <w:rsid w:val="008B7B96"/>
    <w:rsid w:val="008C08FE"/>
    <w:rsid w:val="008C0AA1"/>
    <w:rsid w:val="008C0C99"/>
    <w:rsid w:val="008C0CEE"/>
    <w:rsid w:val="008C173B"/>
    <w:rsid w:val="008C17E2"/>
    <w:rsid w:val="008C1953"/>
    <w:rsid w:val="008C1B05"/>
    <w:rsid w:val="008C2017"/>
    <w:rsid w:val="008C276F"/>
    <w:rsid w:val="008C2C8E"/>
    <w:rsid w:val="008C2E66"/>
    <w:rsid w:val="008C31C0"/>
    <w:rsid w:val="008C35E4"/>
    <w:rsid w:val="008C38AE"/>
    <w:rsid w:val="008C3CDF"/>
    <w:rsid w:val="008C3CF8"/>
    <w:rsid w:val="008C4958"/>
    <w:rsid w:val="008C4A15"/>
    <w:rsid w:val="008C4BAA"/>
    <w:rsid w:val="008C678F"/>
    <w:rsid w:val="008C6912"/>
    <w:rsid w:val="008C6AE8"/>
    <w:rsid w:val="008C6EB4"/>
    <w:rsid w:val="008C6F84"/>
    <w:rsid w:val="008C70D4"/>
    <w:rsid w:val="008C7573"/>
    <w:rsid w:val="008C7A22"/>
    <w:rsid w:val="008D0043"/>
    <w:rsid w:val="008D09E8"/>
    <w:rsid w:val="008D1014"/>
    <w:rsid w:val="008D1132"/>
    <w:rsid w:val="008D11C1"/>
    <w:rsid w:val="008D1FD9"/>
    <w:rsid w:val="008D2452"/>
    <w:rsid w:val="008D24F3"/>
    <w:rsid w:val="008D272F"/>
    <w:rsid w:val="008D2744"/>
    <w:rsid w:val="008D2823"/>
    <w:rsid w:val="008D34F1"/>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07"/>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1636"/>
    <w:rsid w:val="00942B43"/>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4A3"/>
    <w:rsid w:val="009506FB"/>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921"/>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2460"/>
    <w:rsid w:val="0098335F"/>
    <w:rsid w:val="00983A50"/>
    <w:rsid w:val="00985253"/>
    <w:rsid w:val="009853B3"/>
    <w:rsid w:val="009858BB"/>
    <w:rsid w:val="00985DD6"/>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4AA0"/>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AC2"/>
    <w:rsid w:val="009C3AD7"/>
    <w:rsid w:val="009C3EC0"/>
    <w:rsid w:val="009C403E"/>
    <w:rsid w:val="009C440E"/>
    <w:rsid w:val="009C4F82"/>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D53"/>
    <w:rsid w:val="009F4FB4"/>
    <w:rsid w:val="009F561F"/>
    <w:rsid w:val="009F5ABE"/>
    <w:rsid w:val="009F6F59"/>
    <w:rsid w:val="009F70C8"/>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11B4"/>
    <w:rsid w:val="00A122A5"/>
    <w:rsid w:val="00A1238E"/>
    <w:rsid w:val="00A13E54"/>
    <w:rsid w:val="00A14D30"/>
    <w:rsid w:val="00A14F3A"/>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1E3"/>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514A"/>
    <w:rsid w:val="00A55295"/>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437"/>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D3A"/>
    <w:rsid w:val="00AA120E"/>
    <w:rsid w:val="00AA1433"/>
    <w:rsid w:val="00AA1ED6"/>
    <w:rsid w:val="00AA2A55"/>
    <w:rsid w:val="00AA3394"/>
    <w:rsid w:val="00AA37C0"/>
    <w:rsid w:val="00AA44DE"/>
    <w:rsid w:val="00AA4B68"/>
    <w:rsid w:val="00AA51A8"/>
    <w:rsid w:val="00AA51D6"/>
    <w:rsid w:val="00AA547B"/>
    <w:rsid w:val="00AA6BA6"/>
    <w:rsid w:val="00AA6DCC"/>
    <w:rsid w:val="00AA6E73"/>
    <w:rsid w:val="00AA71AD"/>
    <w:rsid w:val="00AB0625"/>
    <w:rsid w:val="00AB09E4"/>
    <w:rsid w:val="00AB0BC8"/>
    <w:rsid w:val="00AB0C91"/>
    <w:rsid w:val="00AB11CA"/>
    <w:rsid w:val="00AB14D9"/>
    <w:rsid w:val="00AB1F0E"/>
    <w:rsid w:val="00AB235C"/>
    <w:rsid w:val="00AB29D6"/>
    <w:rsid w:val="00AB46FE"/>
    <w:rsid w:val="00AB4737"/>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FC0"/>
    <w:rsid w:val="00AD7B57"/>
    <w:rsid w:val="00AE100B"/>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1FD"/>
    <w:rsid w:val="00AF59DA"/>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741"/>
    <w:rsid w:val="00B05084"/>
    <w:rsid w:val="00B05A44"/>
    <w:rsid w:val="00B05BB9"/>
    <w:rsid w:val="00B07251"/>
    <w:rsid w:val="00B07830"/>
    <w:rsid w:val="00B07BE9"/>
    <w:rsid w:val="00B1032C"/>
    <w:rsid w:val="00B10F2D"/>
    <w:rsid w:val="00B11798"/>
    <w:rsid w:val="00B1180C"/>
    <w:rsid w:val="00B11A7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4719"/>
    <w:rsid w:val="00B2763F"/>
    <w:rsid w:val="00B27AAC"/>
    <w:rsid w:val="00B27B36"/>
    <w:rsid w:val="00B30929"/>
    <w:rsid w:val="00B3166C"/>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73C5"/>
    <w:rsid w:val="00B600C4"/>
    <w:rsid w:val="00B6095A"/>
    <w:rsid w:val="00B60C3B"/>
    <w:rsid w:val="00B60EEA"/>
    <w:rsid w:val="00B6149A"/>
    <w:rsid w:val="00B6188F"/>
    <w:rsid w:val="00B63546"/>
    <w:rsid w:val="00B63AA7"/>
    <w:rsid w:val="00B64226"/>
    <w:rsid w:val="00B64E88"/>
    <w:rsid w:val="00B664C7"/>
    <w:rsid w:val="00B66B90"/>
    <w:rsid w:val="00B67066"/>
    <w:rsid w:val="00B67B0C"/>
    <w:rsid w:val="00B72E31"/>
    <w:rsid w:val="00B72E33"/>
    <w:rsid w:val="00B72F88"/>
    <w:rsid w:val="00B7395E"/>
    <w:rsid w:val="00B739F6"/>
    <w:rsid w:val="00B73CC3"/>
    <w:rsid w:val="00B73E26"/>
    <w:rsid w:val="00B7560A"/>
    <w:rsid w:val="00B75C18"/>
    <w:rsid w:val="00B760A0"/>
    <w:rsid w:val="00B769D5"/>
    <w:rsid w:val="00B773A6"/>
    <w:rsid w:val="00B77A21"/>
    <w:rsid w:val="00B77B24"/>
    <w:rsid w:val="00B80A25"/>
    <w:rsid w:val="00B81A6C"/>
    <w:rsid w:val="00B81D3E"/>
    <w:rsid w:val="00B82A8D"/>
    <w:rsid w:val="00B82B28"/>
    <w:rsid w:val="00B831DD"/>
    <w:rsid w:val="00B832DC"/>
    <w:rsid w:val="00B84BE3"/>
    <w:rsid w:val="00B84D55"/>
    <w:rsid w:val="00B85234"/>
    <w:rsid w:val="00B85785"/>
    <w:rsid w:val="00B85DE5"/>
    <w:rsid w:val="00B868EE"/>
    <w:rsid w:val="00B87367"/>
    <w:rsid w:val="00B87D01"/>
    <w:rsid w:val="00B9018E"/>
    <w:rsid w:val="00B90EE4"/>
    <w:rsid w:val="00B90F73"/>
    <w:rsid w:val="00B91ABC"/>
    <w:rsid w:val="00B922BA"/>
    <w:rsid w:val="00B929F9"/>
    <w:rsid w:val="00B92C0D"/>
    <w:rsid w:val="00B930E1"/>
    <w:rsid w:val="00B93156"/>
    <w:rsid w:val="00B93B59"/>
    <w:rsid w:val="00B9406A"/>
    <w:rsid w:val="00B94AEF"/>
    <w:rsid w:val="00B957A0"/>
    <w:rsid w:val="00B95E38"/>
    <w:rsid w:val="00B96638"/>
    <w:rsid w:val="00B96C84"/>
    <w:rsid w:val="00B9705D"/>
    <w:rsid w:val="00B97741"/>
    <w:rsid w:val="00BA0FAD"/>
    <w:rsid w:val="00BA127D"/>
    <w:rsid w:val="00BA2280"/>
    <w:rsid w:val="00BA2671"/>
    <w:rsid w:val="00BA2A08"/>
    <w:rsid w:val="00BA2A6E"/>
    <w:rsid w:val="00BA3E35"/>
    <w:rsid w:val="00BA4131"/>
    <w:rsid w:val="00BA5337"/>
    <w:rsid w:val="00BA56D2"/>
    <w:rsid w:val="00BA59CA"/>
    <w:rsid w:val="00BA630A"/>
    <w:rsid w:val="00BA76E0"/>
    <w:rsid w:val="00BA7F09"/>
    <w:rsid w:val="00BB0472"/>
    <w:rsid w:val="00BB18B0"/>
    <w:rsid w:val="00BB1EB8"/>
    <w:rsid w:val="00BB236B"/>
    <w:rsid w:val="00BB2A25"/>
    <w:rsid w:val="00BB2AC0"/>
    <w:rsid w:val="00BB37C9"/>
    <w:rsid w:val="00BB3AC3"/>
    <w:rsid w:val="00BB3D19"/>
    <w:rsid w:val="00BB45A9"/>
    <w:rsid w:val="00BB51E9"/>
    <w:rsid w:val="00BB5254"/>
    <w:rsid w:val="00BB5581"/>
    <w:rsid w:val="00BB7325"/>
    <w:rsid w:val="00BB77BA"/>
    <w:rsid w:val="00BB77FC"/>
    <w:rsid w:val="00BB78A2"/>
    <w:rsid w:val="00BC0FDC"/>
    <w:rsid w:val="00BC13C2"/>
    <w:rsid w:val="00BC1956"/>
    <w:rsid w:val="00BC1FF9"/>
    <w:rsid w:val="00BC2113"/>
    <w:rsid w:val="00BC2F52"/>
    <w:rsid w:val="00BC3053"/>
    <w:rsid w:val="00BC3609"/>
    <w:rsid w:val="00BC3D2D"/>
    <w:rsid w:val="00BC3DA8"/>
    <w:rsid w:val="00BC4D2E"/>
    <w:rsid w:val="00BC501B"/>
    <w:rsid w:val="00BC66A4"/>
    <w:rsid w:val="00BC6784"/>
    <w:rsid w:val="00BD145E"/>
    <w:rsid w:val="00BD1664"/>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17C"/>
    <w:rsid w:val="00BE1234"/>
    <w:rsid w:val="00BE1833"/>
    <w:rsid w:val="00BE1D6A"/>
    <w:rsid w:val="00BE21A8"/>
    <w:rsid w:val="00BE2FA6"/>
    <w:rsid w:val="00BE333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24B1"/>
    <w:rsid w:val="00BF3279"/>
    <w:rsid w:val="00BF40DF"/>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3B2B"/>
    <w:rsid w:val="00C040F7"/>
    <w:rsid w:val="00C041B0"/>
    <w:rsid w:val="00C044AB"/>
    <w:rsid w:val="00C04C2D"/>
    <w:rsid w:val="00C05706"/>
    <w:rsid w:val="00C06C11"/>
    <w:rsid w:val="00C07377"/>
    <w:rsid w:val="00C078F6"/>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1721B"/>
    <w:rsid w:val="00C2044E"/>
    <w:rsid w:val="00C20849"/>
    <w:rsid w:val="00C20B7E"/>
    <w:rsid w:val="00C20C97"/>
    <w:rsid w:val="00C218A2"/>
    <w:rsid w:val="00C23568"/>
    <w:rsid w:val="00C240FA"/>
    <w:rsid w:val="00C24345"/>
    <w:rsid w:val="00C246F6"/>
    <w:rsid w:val="00C248D1"/>
    <w:rsid w:val="00C25216"/>
    <w:rsid w:val="00C25B3A"/>
    <w:rsid w:val="00C26E9C"/>
    <w:rsid w:val="00C275CD"/>
    <w:rsid w:val="00C279B5"/>
    <w:rsid w:val="00C27C45"/>
    <w:rsid w:val="00C304AE"/>
    <w:rsid w:val="00C312BB"/>
    <w:rsid w:val="00C317E2"/>
    <w:rsid w:val="00C31844"/>
    <w:rsid w:val="00C31DD8"/>
    <w:rsid w:val="00C3296F"/>
    <w:rsid w:val="00C34EA2"/>
    <w:rsid w:val="00C3572C"/>
    <w:rsid w:val="00C35E1B"/>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D91"/>
    <w:rsid w:val="00C47B29"/>
    <w:rsid w:val="00C50494"/>
    <w:rsid w:val="00C50A1A"/>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1D2"/>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81A"/>
    <w:rsid w:val="00CA53B5"/>
    <w:rsid w:val="00CA6A73"/>
    <w:rsid w:val="00CA6CC9"/>
    <w:rsid w:val="00CB01FF"/>
    <w:rsid w:val="00CB0595"/>
    <w:rsid w:val="00CB0CBB"/>
    <w:rsid w:val="00CB0E99"/>
    <w:rsid w:val="00CB1E52"/>
    <w:rsid w:val="00CB1F63"/>
    <w:rsid w:val="00CB3A87"/>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5668"/>
    <w:rsid w:val="00CC595F"/>
    <w:rsid w:val="00CC5EF8"/>
    <w:rsid w:val="00CC7487"/>
    <w:rsid w:val="00CC78D6"/>
    <w:rsid w:val="00CC7B45"/>
    <w:rsid w:val="00CD0C99"/>
    <w:rsid w:val="00CD1188"/>
    <w:rsid w:val="00CD28A7"/>
    <w:rsid w:val="00CD2ED1"/>
    <w:rsid w:val="00CD3014"/>
    <w:rsid w:val="00CD32E8"/>
    <w:rsid w:val="00CD337B"/>
    <w:rsid w:val="00CD3428"/>
    <w:rsid w:val="00CD3948"/>
    <w:rsid w:val="00CD3B26"/>
    <w:rsid w:val="00CD3F15"/>
    <w:rsid w:val="00CD5855"/>
    <w:rsid w:val="00CD5B50"/>
    <w:rsid w:val="00CD5F8E"/>
    <w:rsid w:val="00CD60BC"/>
    <w:rsid w:val="00CD752C"/>
    <w:rsid w:val="00CD7953"/>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47DC"/>
    <w:rsid w:val="00CF5B30"/>
    <w:rsid w:val="00CF5EDD"/>
    <w:rsid w:val="00CF625B"/>
    <w:rsid w:val="00CF687E"/>
    <w:rsid w:val="00CF7134"/>
    <w:rsid w:val="00CF743F"/>
    <w:rsid w:val="00CF7C28"/>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E9E"/>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4CFA"/>
    <w:rsid w:val="00D5503A"/>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4994"/>
    <w:rsid w:val="00D8534B"/>
    <w:rsid w:val="00D862C4"/>
    <w:rsid w:val="00D863D8"/>
    <w:rsid w:val="00D86896"/>
    <w:rsid w:val="00D86CA3"/>
    <w:rsid w:val="00D871CE"/>
    <w:rsid w:val="00D87E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C77"/>
    <w:rsid w:val="00DA305E"/>
    <w:rsid w:val="00DA5417"/>
    <w:rsid w:val="00DA56E8"/>
    <w:rsid w:val="00DA5785"/>
    <w:rsid w:val="00DA590F"/>
    <w:rsid w:val="00DA5AD9"/>
    <w:rsid w:val="00DA61CC"/>
    <w:rsid w:val="00DA65F6"/>
    <w:rsid w:val="00DA6676"/>
    <w:rsid w:val="00DA6961"/>
    <w:rsid w:val="00DA7CEC"/>
    <w:rsid w:val="00DB01C2"/>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E5B"/>
    <w:rsid w:val="00DC5F98"/>
    <w:rsid w:val="00DC6F18"/>
    <w:rsid w:val="00DD04D3"/>
    <w:rsid w:val="00DD246F"/>
    <w:rsid w:val="00DD3CBC"/>
    <w:rsid w:val="00DD4130"/>
    <w:rsid w:val="00DD4781"/>
    <w:rsid w:val="00DD48B3"/>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57D6"/>
    <w:rsid w:val="00DF5826"/>
    <w:rsid w:val="00DF5BE9"/>
    <w:rsid w:val="00DF6830"/>
    <w:rsid w:val="00DF6AA5"/>
    <w:rsid w:val="00DF7B4A"/>
    <w:rsid w:val="00DF7D45"/>
    <w:rsid w:val="00E0028A"/>
    <w:rsid w:val="00E002DC"/>
    <w:rsid w:val="00E0043A"/>
    <w:rsid w:val="00E007EC"/>
    <w:rsid w:val="00E01531"/>
    <w:rsid w:val="00E01A00"/>
    <w:rsid w:val="00E026EE"/>
    <w:rsid w:val="00E02D06"/>
    <w:rsid w:val="00E02D0C"/>
    <w:rsid w:val="00E03568"/>
    <w:rsid w:val="00E03A4A"/>
    <w:rsid w:val="00E04122"/>
    <w:rsid w:val="00E05C6E"/>
    <w:rsid w:val="00E05F04"/>
    <w:rsid w:val="00E073F1"/>
    <w:rsid w:val="00E110E7"/>
    <w:rsid w:val="00E114A1"/>
    <w:rsid w:val="00E118E4"/>
    <w:rsid w:val="00E11B20"/>
    <w:rsid w:val="00E11D8D"/>
    <w:rsid w:val="00E1204F"/>
    <w:rsid w:val="00E12F15"/>
    <w:rsid w:val="00E13873"/>
    <w:rsid w:val="00E15167"/>
    <w:rsid w:val="00E1523B"/>
    <w:rsid w:val="00E157CC"/>
    <w:rsid w:val="00E157F6"/>
    <w:rsid w:val="00E15806"/>
    <w:rsid w:val="00E1607F"/>
    <w:rsid w:val="00E172C5"/>
    <w:rsid w:val="00E17400"/>
    <w:rsid w:val="00E17FA2"/>
    <w:rsid w:val="00E214CC"/>
    <w:rsid w:val="00E219AD"/>
    <w:rsid w:val="00E2214D"/>
    <w:rsid w:val="00E221DC"/>
    <w:rsid w:val="00E22330"/>
    <w:rsid w:val="00E2237E"/>
    <w:rsid w:val="00E223A8"/>
    <w:rsid w:val="00E225CB"/>
    <w:rsid w:val="00E22998"/>
    <w:rsid w:val="00E22B66"/>
    <w:rsid w:val="00E24889"/>
    <w:rsid w:val="00E25C04"/>
    <w:rsid w:val="00E26138"/>
    <w:rsid w:val="00E27124"/>
    <w:rsid w:val="00E274AC"/>
    <w:rsid w:val="00E274CB"/>
    <w:rsid w:val="00E27AA5"/>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2938"/>
    <w:rsid w:val="00E43C02"/>
    <w:rsid w:val="00E446F1"/>
    <w:rsid w:val="00E44823"/>
    <w:rsid w:val="00E4543C"/>
    <w:rsid w:val="00E45747"/>
    <w:rsid w:val="00E46886"/>
    <w:rsid w:val="00E4725A"/>
    <w:rsid w:val="00E47AEF"/>
    <w:rsid w:val="00E47FD3"/>
    <w:rsid w:val="00E51151"/>
    <w:rsid w:val="00E51EB5"/>
    <w:rsid w:val="00E53B75"/>
    <w:rsid w:val="00E53EFB"/>
    <w:rsid w:val="00E54130"/>
    <w:rsid w:val="00E54436"/>
    <w:rsid w:val="00E54633"/>
    <w:rsid w:val="00E549B8"/>
    <w:rsid w:val="00E54E3B"/>
    <w:rsid w:val="00E55858"/>
    <w:rsid w:val="00E56B4E"/>
    <w:rsid w:val="00E57494"/>
    <w:rsid w:val="00E57565"/>
    <w:rsid w:val="00E57677"/>
    <w:rsid w:val="00E60611"/>
    <w:rsid w:val="00E6068A"/>
    <w:rsid w:val="00E6105F"/>
    <w:rsid w:val="00E61CC8"/>
    <w:rsid w:val="00E61F3F"/>
    <w:rsid w:val="00E62B62"/>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87894"/>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6317"/>
    <w:rsid w:val="00EA6414"/>
    <w:rsid w:val="00EA6444"/>
    <w:rsid w:val="00EA6B52"/>
    <w:rsid w:val="00EA7239"/>
    <w:rsid w:val="00EA787D"/>
    <w:rsid w:val="00EA78C8"/>
    <w:rsid w:val="00EA7957"/>
    <w:rsid w:val="00EA7A41"/>
    <w:rsid w:val="00EA7D6B"/>
    <w:rsid w:val="00EA7E46"/>
    <w:rsid w:val="00EB077B"/>
    <w:rsid w:val="00EB0A5F"/>
    <w:rsid w:val="00EB0A69"/>
    <w:rsid w:val="00EB1D8F"/>
    <w:rsid w:val="00EB1E01"/>
    <w:rsid w:val="00EB2351"/>
    <w:rsid w:val="00EB3418"/>
    <w:rsid w:val="00EB3C96"/>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5653"/>
    <w:rsid w:val="00EC5E7D"/>
    <w:rsid w:val="00EC71CE"/>
    <w:rsid w:val="00EC7C41"/>
    <w:rsid w:val="00ED0ACC"/>
    <w:rsid w:val="00ED1006"/>
    <w:rsid w:val="00ED1467"/>
    <w:rsid w:val="00ED1886"/>
    <w:rsid w:val="00ED1FC4"/>
    <w:rsid w:val="00ED2272"/>
    <w:rsid w:val="00ED3CD4"/>
    <w:rsid w:val="00ED4365"/>
    <w:rsid w:val="00ED4949"/>
    <w:rsid w:val="00ED4ECE"/>
    <w:rsid w:val="00ED5EE0"/>
    <w:rsid w:val="00ED6C63"/>
    <w:rsid w:val="00EE173F"/>
    <w:rsid w:val="00EE19A1"/>
    <w:rsid w:val="00EE2A97"/>
    <w:rsid w:val="00EE2F1C"/>
    <w:rsid w:val="00EE36DB"/>
    <w:rsid w:val="00EE4479"/>
    <w:rsid w:val="00EE4904"/>
    <w:rsid w:val="00EE4D3D"/>
    <w:rsid w:val="00EE50F1"/>
    <w:rsid w:val="00EE517B"/>
    <w:rsid w:val="00EE65E3"/>
    <w:rsid w:val="00EF0186"/>
    <w:rsid w:val="00EF03EF"/>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083"/>
    <w:rsid w:val="00F1386F"/>
    <w:rsid w:val="00F138FC"/>
    <w:rsid w:val="00F13969"/>
    <w:rsid w:val="00F139F3"/>
    <w:rsid w:val="00F13C26"/>
    <w:rsid w:val="00F14317"/>
    <w:rsid w:val="00F150C8"/>
    <w:rsid w:val="00F15FA5"/>
    <w:rsid w:val="00F1696C"/>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2FE1"/>
    <w:rsid w:val="00F444AE"/>
    <w:rsid w:val="00F44AAB"/>
    <w:rsid w:val="00F45E81"/>
    <w:rsid w:val="00F462B4"/>
    <w:rsid w:val="00F46625"/>
    <w:rsid w:val="00F47273"/>
    <w:rsid w:val="00F4729C"/>
    <w:rsid w:val="00F4766C"/>
    <w:rsid w:val="00F479E1"/>
    <w:rsid w:val="00F47A59"/>
    <w:rsid w:val="00F47FFC"/>
    <w:rsid w:val="00F507D1"/>
    <w:rsid w:val="00F50C22"/>
    <w:rsid w:val="00F519CE"/>
    <w:rsid w:val="00F51ADA"/>
    <w:rsid w:val="00F529E0"/>
    <w:rsid w:val="00F52DE3"/>
    <w:rsid w:val="00F52FAA"/>
    <w:rsid w:val="00F53463"/>
    <w:rsid w:val="00F53664"/>
    <w:rsid w:val="00F53832"/>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56A"/>
    <w:rsid w:val="00F90C1C"/>
    <w:rsid w:val="00F90F8D"/>
    <w:rsid w:val="00F92782"/>
    <w:rsid w:val="00F9283B"/>
    <w:rsid w:val="00F92FB9"/>
    <w:rsid w:val="00F93963"/>
    <w:rsid w:val="00F93AA9"/>
    <w:rsid w:val="00F953C8"/>
    <w:rsid w:val="00F95CB6"/>
    <w:rsid w:val="00F96985"/>
    <w:rsid w:val="00F96C68"/>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332"/>
    <w:rsid w:val="00FC0866"/>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8D1"/>
    <w:rsid w:val="00FE4AA7"/>
    <w:rsid w:val="00FE4C7B"/>
    <w:rsid w:val="00FE4CF6"/>
    <w:rsid w:val="00FE5B8F"/>
    <w:rsid w:val="00FE6506"/>
    <w:rsid w:val="00FE6553"/>
    <w:rsid w:val="00FE6D5C"/>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A48F86E1-F98B-40A9-BAA3-D47494CB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head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B182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B1828"/>
    <w:pPr>
      <w:numPr>
        <w:ilvl w:val="3"/>
      </w:numPr>
      <w:outlineLvl w:val="3"/>
    </w:pPr>
    <w:rPr>
      <w:sz w:val="24"/>
      <w:szCs w:val="24"/>
    </w:rPr>
  </w:style>
  <w:style w:type="paragraph" w:styleId="Heading5">
    <w:name w:val="heading 5"/>
    <w:basedOn w:val="Heading4"/>
    <w:next w:val="Normal"/>
    <w:uiPriority w:val="9"/>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link w:val="ProposalChar"/>
    <w:qFormat/>
    <w:rsid w:val="003B1828"/>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35"/>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3GPPNormalText">
    <w:name w:val="3GPP Normal Text"/>
    <w:basedOn w:val="BodyText"/>
    <w:link w:val="3GPPNormalTextChar"/>
    <w:qFormat/>
    <w:rsid w:val="003E3E73"/>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3E3E73"/>
    <w:rPr>
      <w:rFonts w:ascii="Times New Roman" w:eastAsia="MS Mincho" w:hAnsi="Times New Roman"/>
      <w:sz w:val="22"/>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120332"/>
    <w:rPr>
      <w:rFonts w:ascii="Arial" w:hAnsi="Arial" w:cs="Arial"/>
      <w:b/>
      <w:bCs/>
      <w:noProof/>
      <w:sz w:val="18"/>
      <w:szCs w:val="18"/>
      <w:lang w:eastAsia="zh-CN"/>
    </w:rPr>
  </w:style>
  <w:style w:type="paragraph" w:customStyle="1" w:styleId="TdocHeader2">
    <w:name w:val="Tdoc_Header_2"/>
    <w:basedOn w:val="Normal"/>
    <w:rsid w:val="009A4AA0"/>
    <w:pPr>
      <w:widowControl w:val="0"/>
      <w:tabs>
        <w:tab w:val="left" w:pos="1701"/>
        <w:tab w:val="right" w:pos="9072"/>
        <w:tab w:val="right" w:pos="10206"/>
      </w:tabs>
      <w:spacing w:after="0"/>
      <w:jc w:val="both"/>
    </w:pPr>
    <w:rPr>
      <w:rFonts w:ascii="Arial" w:eastAsia="Batang" w:hAnsi="Arial"/>
      <w:b/>
      <w:sz w:val="18"/>
    </w:rPr>
  </w:style>
  <w:style w:type="character" w:customStyle="1" w:styleId="ProposalChar">
    <w:name w:val="Proposal Char"/>
    <w:link w:val="Proposal"/>
    <w:rsid w:val="001C367E"/>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5NUHHDQN7SK2-1476151046-44063</_dlc_DocId>
    <_dlc_DocIdUrl xmlns="f166a696-7b5b-4ccd-9f0c-ffde0cceec81">
      <Url>https://ericsson.sharepoint.com/sites/star/_layouts/15/DocIdRedir.aspx?ID=5NUHHDQN7SK2-1476151046-44063</Url>
      <Description>5NUHHDQN7SK2-1476151046-44063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3.xml><?xml version="1.0" encoding="utf-8"?>
<ds:datastoreItem xmlns:ds="http://schemas.openxmlformats.org/officeDocument/2006/customXml" ds:itemID="{F2DC29C5-DE1C-4811-8DE8-8B29D931E3BD}">
  <ds:schemaRefs>
    <ds:schemaRef ds:uri="http://schemas.microsoft.com/office/infopath/2007/PartnerControls"/>
    <ds:schemaRef ds:uri="http://purl.org/dc/terms/"/>
    <ds:schemaRef ds:uri="http://schemas.openxmlformats.org/package/2006/metadata/core-properties"/>
    <ds:schemaRef ds:uri="http://schemas.microsoft.com/sharepoint/v4"/>
    <ds:schemaRef ds:uri="http://schemas.microsoft.com/office/2006/documentManagement/types"/>
    <ds:schemaRef ds:uri="http://schemas.microsoft.com/office/2006/metadata/properties"/>
    <ds:schemaRef ds:uri="f166a696-7b5b-4ccd-9f0c-ffde0cceec81"/>
    <ds:schemaRef ds:uri="611109f9-ed58-4498-a270-1fb2086a5321"/>
    <ds:schemaRef ds:uri="http://purl.org/dc/elements/1.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B56ACD16-6751-4A92-AFCA-C6D8EADC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925</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5784</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67</cp:revision>
  <dcterms:created xsi:type="dcterms:W3CDTF">2019-03-18T13:42:00Z</dcterms:created>
  <dcterms:modified xsi:type="dcterms:W3CDTF">2019-03-28T20:29:00Z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b06f7c01-81d6-47ff-ab47-0ffc65dd8f64</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1536">
    <vt:lpwstr>312</vt:lpwstr>
  </property>
  <property fmtid="{D5CDD505-2E9C-101B-9397-08002B2CF9AE}" pid="28" name="AuthorIds_UIVersion_3072">
    <vt:lpwstr>312</vt:lpwstr>
  </property>
  <property fmtid="{D5CDD505-2E9C-101B-9397-08002B2CF9AE}" pid="29" name="AuthorIds_UIVersion_3584">
    <vt:lpwstr>292</vt:lpwstr>
  </property>
  <property fmtid="{D5CDD505-2E9C-101B-9397-08002B2CF9AE}" pid="30" name="AuthorIds_UIVersion_4096">
    <vt:lpwstr>292</vt:lpwstr>
  </property>
</Properties>
</file>